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jpeg" ContentType="image/jpeg"/>
  <Override PartName="/word/media/image2.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footer1.xml.rels" ContentType="application/vnd.openxmlformats-package.relationships+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
    </w:p>
    <w:p>
      <w:pPr>
        <w:pStyle w:val="Normal"/>
        <w:jc w:val="center"/>
        <w:rPr>
          <w:rFonts w:ascii="Arial" w:hAnsi="Arial" w:cs="Arial"/>
          <w:b/>
          <w:b/>
          <w:sz w:val="22"/>
          <w:u w:val="single"/>
        </w:rPr>
      </w:pPr>
      <w:r>
        <w:rPr>
          <w:rFonts w:eastAsia="Calibri" w:cs="Calibri" w:ascii="Calibri" w:hAnsi="Calibri"/>
          <w:b/>
          <w:sz w:val="20"/>
          <w:szCs w:val="20"/>
          <w:u w:val="single"/>
        </w:rPr>
        <w:t>CONDIZIONI PARTICOLARI DI RdO A CONSEGNE RIPARTITE</w:t>
      </w:r>
    </w:p>
    <w:p>
      <w:pPr>
        <w:pStyle w:val="Normal"/>
        <w:shd w:fill="FFFFFF"/>
        <w:jc w:val="both"/>
        <w:rPr>
          <w:rFonts w:ascii="Arial" w:hAnsi="Arial" w:cs="Arial"/>
          <w:b/>
          <w:b/>
          <w:sz w:val="22"/>
          <w:u w:val="single"/>
        </w:rPr>
      </w:pPr>
      <w:r>
        <w:rPr>
          <w:rFonts w:cs="Arial" w:ascii="Arial" w:hAnsi="Arial"/>
          <w:b/>
          <w:sz w:val="22"/>
          <w:u w:val="single"/>
        </w:rPr>
      </w:r>
    </w:p>
    <w:p>
      <w:pPr>
        <w:pStyle w:val="Normal"/>
        <w:shd w:fill="FFFFFF"/>
        <w:jc w:val="both"/>
        <w:rPr>
          <w:rFonts w:ascii="Arial" w:hAnsi="Arial" w:cs="Arial"/>
          <w:b/>
          <w:b/>
          <w:sz w:val="22"/>
          <w:u w:val="single"/>
        </w:rPr>
      </w:pPr>
      <w:r>
        <w:rPr>
          <w:rFonts w:eastAsia="Calibri" w:cs="Calibri" w:ascii="Calibri" w:hAnsi="Calibri"/>
          <w:sz w:val="20"/>
          <w:szCs w:val="20"/>
        </w:rPr>
        <w:t>Procedura telematica di acquisto ai sensi dell’ art 50 comma 1, lett e) del D.Lgs. 36/2023, per la fornitura  d</w:t>
      </w:r>
      <w:r>
        <w:rPr>
          <w:rFonts w:eastAsia="Calibri" w:cs="Calibri" w:ascii="Calibri" w:hAnsi="Calibri"/>
          <w:color w:val="auto"/>
          <w:kern w:val="2"/>
          <w:sz w:val="20"/>
          <w:szCs w:val="20"/>
          <w:lang w:val="it-IT" w:eastAsia="ja-JP" w:bidi="ar-SA"/>
        </w:rPr>
        <w:t xml:space="preserve">i </w:t>
      </w:r>
      <w:r>
        <w:rPr>
          <w:rFonts w:eastAsia="Calibri" w:cs="Calibri" w:ascii="Calibri" w:hAnsi="Calibri"/>
          <w:color w:val="auto"/>
          <w:kern w:val="2"/>
          <w:sz w:val="20"/>
          <w:szCs w:val="20"/>
          <w:lang w:val="it-IT" w:eastAsia="ja-JP" w:bidi="ar-SA"/>
        </w:rPr>
        <w:t>MEDICAZIONI TRACHEO</w:t>
      </w:r>
      <w:r>
        <w:rPr>
          <w:rFonts w:eastAsia="Calibri" w:cs="Calibri" w:ascii="Calibri" w:hAnsi="Calibri"/>
          <w:color w:val="auto"/>
          <w:kern w:val="2"/>
          <w:sz w:val="20"/>
          <w:szCs w:val="20"/>
          <w:lang w:val="it-IT" w:eastAsia="ja-JP" w:bidi="ar-SA"/>
        </w:rPr>
        <w:t xml:space="preserve">  </w:t>
      </w:r>
      <w:r>
        <w:rPr>
          <w:rFonts w:eastAsia="Calibri" w:cs="Calibri" w:ascii="Calibri" w:hAnsi="Calibri"/>
          <w:sz w:val="20"/>
          <w:szCs w:val="20"/>
        </w:rPr>
        <w:t>tramite Richiesta di Offerta (RDO), nell’ambito del mercato elettronico della pubblica amministrazione.</w:t>
      </w:r>
    </w:p>
    <w:p>
      <w:pPr>
        <w:pStyle w:val="Normal"/>
        <w:shd w:fill="FFFFFF"/>
        <w:jc w:val="both"/>
        <w:rPr>
          <w:rFonts w:ascii="Arial" w:hAnsi="Arial" w:cs="Arial"/>
          <w:b/>
          <w:b/>
          <w:sz w:val="22"/>
          <w:u w:val="single"/>
        </w:rPr>
      </w:pPr>
      <w:r>
        <w:rPr>
          <w:rFonts w:cs="Arial" w:ascii="Arial" w:hAnsi="Arial"/>
          <w:b/>
          <w:sz w:val="22"/>
          <w:u w:val="single"/>
        </w:rPr>
      </w:r>
    </w:p>
    <w:p>
      <w:pPr>
        <w:pStyle w:val="Normal"/>
        <w:jc w:val="both"/>
        <w:rPr>
          <w:rFonts w:ascii="Arial" w:hAnsi="Arial" w:cs="Arial"/>
          <w:b/>
          <w:b/>
          <w:sz w:val="22"/>
          <w:u w:val="single"/>
        </w:rPr>
      </w:pPr>
      <w:r>
        <w:rPr>
          <w:rFonts w:eastAsia="Calibri" w:cs="Calibri" w:ascii="Calibri" w:hAnsi="Calibri"/>
          <w:sz w:val="20"/>
          <w:szCs w:val="20"/>
        </w:rPr>
        <w:t>Le condizioni del contratto di fornitura che verrà concluso in caso di accettazione dell’offerta del Fornitore sono integrate e modificate dalle clausole che seguono, le quali prevarranno in caso di contrasto con le altre disposizioni delle Condizioni Generali di Contratto stabilite da Consip.</w:t>
      </w:r>
    </w:p>
    <w:p>
      <w:pPr>
        <w:pStyle w:val="Normal"/>
        <w:jc w:val="both"/>
        <w:rPr>
          <w:rFonts w:ascii="Arial" w:hAnsi="Arial" w:cs="Arial"/>
          <w:b/>
          <w:b/>
          <w:sz w:val="22"/>
          <w:u w:val="single"/>
        </w:rPr>
      </w:pPr>
      <w:r>
        <w:rPr>
          <w:rFonts w:cs="Arial" w:ascii="Arial" w:hAnsi="Arial"/>
          <w:b/>
          <w:sz w:val="22"/>
          <w:u w:val="single"/>
        </w:rPr>
      </w:r>
    </w:p>
    <w:p>
      <w:pPr>
        <w:pStyle w:val="Normal"/>
        <w:numPr>
          <w:ilvl w:val="0"/>
          <w:numId w:val="2"/>
        </w:numPr>
        <w:ind w:left="720" w:right="0" w:hanging="360"/>
        <w:jc w:val="both"/>
        <w:rPr>
          <w:rFonts w:ascii="Arial" w:hAnsi="Arial" w:cs="Arial"/>
          <w:b/>
          <w:b/>
          <w:sz w:val="22"/>
          <w:u w:val="single"/>
        </w:rPr>
      </w:pPr>
      <w:r>
        <w:rPr>
          <w:rFonts w:eastAsia="Calibri" w:cs="Calibri" w:ascii="Calibri" w:hAnsi="Calibri"/>
          <w:b/>
          <w:sz w:val="20"/>
          <w:szCs w:val="20"/>
        </w:rPr>
        <w:t>OGGETTO DELLA FORNITURA E DESCRIZIONE</w:t>
      </w:r>
    </w:p>
    <w:p>
      <w:pPr>
        <w:pStyle w:val="Normal"/>
        <w:jc w:val="both"/>
        <w:rPr>
          <w:rFonts w:ascii="Arial" w:hAnsi="Arial" w:cs="Arial"/>
          <w:b/>
          <w:b/>
          <w:sz w:val="22"/>
          <w:u w:val="single"/>
        </w:rPr>
      </w:pPr>
      <w:r>
        <w:rPr>
          <w:rFonts w:eastAsia="Calibri" w:cs="Calibri" w:ascii="Calibri" w:hAnsi="Calibri"/>
          <w:sz w:val="20"/>
          <w:szCs w:val="20"/>
        </w:rPr>
        <w:t>Oggetto della presente RDO è la fornitura di</w:t>
      </w:r>
      <w:r>
        <w:rPr>
          <w:rFonts w:eastAsia="Calibri" w:cs="Arial" w:ascii="Arial" w:hAnsi="Arial"/>
          <w:b/>
          <w:color w:val="auto"/>
          <w:kern w:val="2"/>
          <w:sz w:val="22"/>
          <w:szCs w:val="20"/>
          <w:u w:val="single"/>
          <w:lang w:val="it-IT" w:eastAsia="ja-JP" w:bidi="ar-SA"/>
        </w:rPr>
        <w:t xml:space="preserve"> </w:t>
      </w:r>
      <w:r>
        <w:rPr>
          <w:rFonts w:eastAsia="Calibri" w:cs="Calibri" w:ascii="Calibri" w:hAnsi="Calibri"/>
          <w:b/>
          <w:bCs/>
          <w:color w:val="auto"/>
          <w:kern w:val="2"/>
          <w:sz w:val="20"/>
          <w:szCs w:val="20"/>
          <w:u w:val="single"/>
          <w:lang w:val="it-IT" w:eastAsia="ja-JP" w:bidi="ar-SA"/>
        </w:rPr>
        <w:t xml:space="preserve"> </w:t>
      </w:r>
      <w:r>
        <w:rPr>
          <w:rFonts w:eastAsia="Calibri" w:cs="Arial" w:ascii="Arial" w:hAnsi="Arial"/>
          <w:b/>
          <w:bCs/>
          <w:color w:val="auto"/>
          <w:kern w:val="2"/>
          <w:sz w:val="22"/>
          <w:szCs w:val="20"/>
          <w:u w:val="single"/>
          <w:lang w:val="it-IT" w:eastAsia="ja-JP" w:bidi="ar-SA"/>
        </w:rPr>
        <w:t xml:space="preserve">  </w:t>
      </w:r>
      <w:r>
        <w:rPr>
          <w:rFonts w:eastAsia="Calibri" w:cs="Calibri" w:ascii="Calibri" w:hAnsi="Calibri"/>
          <w:b/>
          <w:bCs/>
          <w:color w:val="auto"/>
          <w:kern w:val="2"/>
          <w:sz w:val="20"/>
          <w:szCs w:val="20"/>
          <w:u w:val="single"/>
          <w:lang w:val="it-IT" w:eastAsia="ja-JP" w:bidi="ar-SA"/>
        </w:rPr>
        <w:t>MEDICAZIONI TRACHEO</w:t>
      </w:r>
    </w:p>
    <w:p>
      <w:pPr>
        <w:pStyle w:val="Normal"/>
        <w:jc w:val="both"/>
        <w:rPr>
          <w:rFonts w:ascii="Arial" w:hAnsi="Arial" w:cs="Arial"/>
          <w:b/>
          <w:b/>
          <w:sz w:val="22"/>
          <w:u w:val="single"/>
        </w:rPr>
      </w:pPr>
      <w:r>
        <w:rPr>
          <w:rFonts w:cs="Arial" w:ascii="Arial" w:hAnsi="Arial"/>
          <w:b/>
          <w:sz w:val="22"/>
          <w:u w:val="single"/>
        </w:rPr>
      </w:r>
    </w:p>
    <w:tbl>
      <w:tblPr>
        <w:tblW w:w="9502" w:type="dxa"/>
        <w:jc w:val="left"/>
        <w:tblInd w:w="53" w:type="dxa"/>
        <w:tblLayout w:type="fixed"/>
        <w:tblCellMar>
          <w:top w:w="55" w:type="dxa"/>
          <w:left w:w="55" w:type="dxa"/>
          <w:bottom w:w="55" w:type="dxa"/>
          <w:right w:w="55" w:type="dxa"/>
        </w:tblCellMar>
      </w:tblPr>
      <w:tblGrid>
        <w:gridCol w:w="4751"/>
        <w:gridCol w:w="4750"/>
      </w:tblGrid>
      <w:tr>
        <w:trPr/>
        <w:tc>
          <w:tcPr>
            <w:tcW w:w="4751" w:type="dxa"/>
            <w:tcBorders>
              <w:top w:val="single" w:sz="2" w:space="0" w:color="000000"/>
              <w:left w:val="single" w:sz="2" w:space="0" w:color="000000"/>
              <w:bottom w:val="single" w:sz="2" w:space="0" w:color="000000"/>
            </w:tcBorders>
          </w:tcPr>
          <w:p>
            <w:pPr>
              <w:pStyle w:val="Contenutotabella"/>
              <w:widowControl w:val="false"/>
              <w:tabs>
                <w:tab w:val="clear" w:pos="709"/>
              </w:tabs>
              <w:rPr>
                <w:rFonts w:ascii="Arial" w:hAnsi="Arial" w:cs="Arial"/>
                <w:b/>
                <w:b/>
                <w:sz w:val="22"/>
                <w:u w:val="single"/>
              </w:rPr>
            </w:pPr>
            <w:r>
              <w:rPr>
                <w:rFonts w:ascii="Liberation Serif" w:hAnsi="Liberation Serif"/>
              </w:rPr>
              <w:t>Descrizione</w:t>
            </w:r>
          </w:p>
        </w:tc>
        <w:tc>
          <w:tcPr>
            <w:tcW w:w="4750" w:type="dxa"/>
            <w:tcBorders>
              <w:top w:val="single" w:sz="2" w:space="0" w:color="000000"/>
              <w:left w:val="single" w:sz="2" w:space="0" w:color="000000"/>
              <w:bottom w:val="single" w:sz="2" w:space="0" w:color="000000"/>
              <w:right w:val="single" w:sz="2" w:space="0" w:color="000000"/>
            </w:tcBorders>
          </w:tcPr>
          <w:p>
            <w:pPr>
              <w:pStyle w:val="Contenutotabella"/>
              <w:widowControl w:val="false"/>
              <w:tabs>
                <w:tab w:val="clear" w:pos="709"/>
              </w:tabs>
              <w:rPr>
                <w:rFonts w:ascii="Liberation Serif" w:hAnsi="Liberation Serif" w:eastAsia="MS Mincho;ＭＳ 明朝" w:cs="Cambria"/>
                <w:color w:val="auto"/>
                <w:kern w:val="2"/>
                <w:sz w:val="24"/>
                <w:szCs w:val="24"/>
                <w:lang w:val="it-IT" w:eastAsia="ja-JP" w:bidi="ar-SA"/>
              </w:rPr>
            </w:pPr>
            <w:r>
              <w:rPr>
                <w:rFonts w:eastAsia="MS Mincho;ＭＳ 明朝" w:cs="Cambria" w:ascii="Liberation Serif" w:hAnsi="Liberation Serif"/>
                <w:color w:val="auto"/>
                <w:kern w:val="2"/>
                <w:sz w:val="24"/>
                <w:szCs w:val="24"/>
                <w:lang w:val="it-IT" w:eastAsia="ja-JP" w:bidi="ar-SA"/>
              </w:rPr>
              <w:t xml:space="preserve">                       </w:t>
            </w:r>
            <w:r>
              <w:rPr>
                <w:rFonts w:eastAsia="MS Mincho;ＭＳ 明朝" w:cs="Cambria" w:ascii="Liberation Serif" w:hAnsi="Liberation Serif"/>
                <w:color w:val="auto"/>
                <w:kern w:val="2"/>
                <w:sz w:val="24"/>
                <w:szCs w:val="24"/>
                <w:lang w:val="it-IT" w:eastAsia="ja-JP" w:bidi="ar-SA"/>
              </w:rPr>
              <w:t xml:space="preserve">FABBISOGNO </w:t>
            </w:r>
            <w:r>
              <w:rPr>
                <w:rFonts w:eastAsia="MS Mincho;ＭＳ 明朝" w:cs="Cambria" w:ascii="Liberation Serif" w:hAnsi="Liberation Serif"/>
                <w:color w:val="auto"/>
                <w:kern w:val="2"/>
                <w:sz w:val="24"/>
                <w:szCs w:val="24"/>
                <w:lang w:val="it-IT" w:eastAsia="ja-JP" w:bidi="ar-SA"/>
              </w:rPr>
              <w:t>PER 12 MESI</w:t>
            </w:r>
          </w:p>
        </w:tc>
      </w:tr>
      <w:tr>
        <w:trPr/>
        <w:tc>
          <w:tcPr>
            <w:tcW w:w="4751" w:type="dxa"/>
            <w:tcBorders>
              <w:left w:val="single" w:sz="2" w:space="0" w:color="000000"/>
              <w:bottom w:val="single" w:sz="2" w:space="0" w:color="000000"/>
            </w:tcBorders>
          </w:tcPr>
          <w:p>
            <w:pPr>
              <w:pStyle w:val="Normal"/>
              <w:widowControl w:val="false"/>
              <w:shd w:fill="FFFFFF"/>
              <w:tabs>
                <w:tab w:val="clear" w:pos="709"/>
              </w:tabs>
              <w:jc w:val="both"/>
              <w:rPr>
                <w:rFonts w:ascii="Arial" w:hAnsi="Arial" w:cs="Arial"/>
                <w:b/>
                <w:b/>
                <w:sz w:val="22"/>
                <w:u w:val="single"/>
              </w:rPr>
            </w:pPr>
            <w:r>
              <w:rPr>
                <w:rFonts w:eastAsia="Calibri" w:cs="Calibri" w:ascii="Calibri" w:hAnsi="Calibri"/>
                <w:b/>
                <w:color w:val="auto"/>
                <w:kern w:val="2"/>
                <w:sz w:val="20"/>
                <w:szCs w:val="20"/>
                <w:u w:val="single"/>
                <w:lang w:val="it-IT" w:eastAsia="ja-JP" w:bidi="ar-SA"/>
              </w:rPr>
              <w:t>MEDICAZIONI TRACHEO</w:t>
            </w:r>
            <w:r>
              <w:rPr>
                <w:rFonts w:eastAsia="Calibri" w:cs="Arial" w:ascii="Arial" w:hAnsi="Arial"/>
                <w:b/>
                <w:color w:val="auto"/>
                <w:kern w:val="2"/>
                <w:sz w:val="22"/>
                <w:szCs w:val="20"/>
                <w:u w:val="single"/>
                <w:lang w:val="it-IT" w:eastAsia="ja-JP" w:bidi="ar-SA"/>
              </w:rPr>
              <w:t xml:space="preserve"> Cod. </w:t>
            </w:r>
            <w:r>
              <w:rPr>
                <w:rFonts w:eastAsia="Calibri" w:cs="Arial" w:ascii="Arial" w:hAnsi="Arial"/>
                <w:b/>
                <w:color w:val="auto"/>
                <w:kern w:val="2"/>
                <w:sz w:val="22"/>
                <w:szCs w:val="20"/>
                <w:u w:val="single"/>
                <w:lang w:val="it-IT" w:eastAsia="ja-JP" w:bidi="ar-SA"/>
              </w:rPr>
              <w:t>717300</w:t>
            </w:r>
          </w:p>
        </w:tc>
        <w:tc>
          <w:tcPr>
            <w:tcW w:w="4750" w:type="dxa"/>
            <w:tcBorders>
              <w:left w:val="single" w:sz="2" w:space="0" w:color="000000"/>
              <w:bottom w:val="single" w:sz="2" w:space="0" w:color="000000"/>
              <w:right w:val="single" w:sz="2" w:space="0" w:color="000000"/>
            </w:tcBorders>
          </w:tcPr>
          <w:p>
            <w:pPr>
              <w:pStyle w:val="Contenutotabella"/>
              <w:widowControl w:val="false"/>
              <w:tabs>
                <w:tab w:val="clear" w:pos="709"/>
              </w:tabs>
              <w:jc w:val="center"/>
              <w:rPr>
                <w:rFonts w:ascii="Liberation Serif" w:hAnsi="Liberation Serif" w:eastAsia="Cambria" w:cs="Cambria"/>
                <w:color w:val="auto"/>
                <w:kern w:val="2"/>
                <w:sz w:val="24"/>
                <w:szCs w:val="24"/>
                <w:lang w:val="it-IT" w:eastAsia="ar-SA" w:bidi="ar-SA"/>
              </w:rPr>
            </w:pPr>
            <w:r>
              <w:rPr>
                <w:rFonts w:eastAsia="Cambria" w:cs="Cambria" w:ascii="Liberation Serif" w:hAnsi="Liberation Serif"/>
                <w:color w:val="auto"/>
                <w:kern w:val="2"/>
                <w:sz w:val="24"/>
                <w:szCs w:val="24"/>
                <w:lang w:val="it-IT" w:eastAsia="ar-SA" w:bidi="ar-SA"/>
              </w:rPr>
              <w:t>5.000</w:t>
            </w:r>
            <w:r>
              <w:rPr>
                <w:rFonts w:eastAsia="Cambria" w:cs="Cambria" w:ascii="Liberation Serif" w:hAnsi="Liberation Serif"/>
                <w:color w:val="auto"/>
                <w:kern w:val="2"/>
                <w:sz w:val="24"/>
                <w:szCs w:val="24"/>
                <w:lang w:val="it-IT" w:eastAsia="ar-SA" w:bidi="ar-SA"/>
              </w:rPr>
              <w:t xml:space="preserve"> Pezzi</w:t>
            </w:r>
          </w:p>
        </w:tc>
      </w:tr>
    </w:tbl>
    <w:p>
      <w:pPr>
        <w:pStyle w:val="Normal"/>
        <w:spacing w:before="0" w:after="0"/>
        <w:rPr>
          <w:rFonts w:ascii="Arial" w:hAnsi="Arial" w:cs="Arial"/>
          <w:b/>
          <w:b/>
          <w:sz w:val="22"/>
          <w:u w:val="single"/>
        </w:rPr>
      </w:pPr>
      <w:r>
        <w:rPr>
          <w:rFonts w:cs="Arial" w:ascii="Arial" w:hAnsi="Arial"/>
          <w:b/>
          <w:sz w:val="22"/>
          <w:u w:val="single"/>
        </w:rPr>
      </w:r>
    </w:p>
    <w:p>
      <w:pPr>
        <w:pStyle w:val="Normal"/>
        <w:jc w:val="both"/>
        <w:rPr>
          <w:rFonts w:ascii="Arial" w:hAnsi="Arial" w:cs="Arial"/>
          <w:b/>
          <w:b/>
          <w:sz w:val="22"/>
          <w:u w:val="single"/>
        </w:rPr>
      </w:pPr>
      <w:r>
        <w:rPr>
          <w:rFonts w:cs="Arial" w:ascii="Arial" w:hAnsi="Arial"/>
          <w:b/>
          <w:sz w:val="22"/>
          <w:u w:val="single"/>
        </w:rPr>
      </w:r>
    </w:p>
    <w:p>
      <w:pPr>
        <w:pStyle w:val="Normal"/>
        <w:jc w:val="both"/>
        <w:rPr>
          <w:rFonts w:ascii="Arial" w:hAnsi="Arial" w:cs="Arial"/>
          <w:b/>
          <w:b/>
          <w:sz w:val="22"/>
          <w:u w:val="single"/>
        </w:rPr>
      </w:pPr>
      <w:r>
        <w:rPr>
          <w:rFonts w:eastAsia="Calibri" w:cs="Calibri" w:ascii="Calibri" w:hAnsi="Calibri"/>
          <w:sz w:val="20"/>
          <w:szCs w:val="20"/>
        </w:rPr>
        <w:t>Per tutte le obbligazioni specifiche del Fornitore contraente e per la normativa di riferimento, si rimanda al Bando di Abilitazione del M.E.P.A. di Consip “e agli allegati specifici.</w:t>
      </w:r>
    </w:p>
    <w:p>
      <w:pPr>
        <w:pStyle w:val="Normal"/>
        <w:jc w:val="both"/>
        <w:rPr>
          <w:rFonts w:ascii="Arial" w:hAnsi="Arial" w:cs="Arial"/>
          <w:b/>
          <w:b/>
          <w:sz w:val="22"/>
          <w:u w:val="single"/>
        </w:rPr>
      </w:pPr>
      <w:r>
        <w:rPr>
          <w:rFonts w:cs="Arial" w:ascii="Arial" w:hAnsi="Arial"/>
          <w:b/>
          <w:sz w:val="22"/>
          <w:u w:val="single"/>
        </w:rPr>
      </w:r>
    </w:p>
    <w:p>
      <w:pPr>
        <w:pStyle w:val="Normal"/>
        <w:numPr>
          <w:ilvl w:val="0"/>
          <w:numId w:val="2"/>
        </w:numPr>
        <w:ind w:left="720" w:right="0" w:hanging="360"/>
        <w:jc w:val="both"/>
        <w:rPr>
          <w:rFonts w:ascii="Arial" w:hAnsi="Arial" w:cs="Arial"/>
          <w:b/>
          <w:b/>
          <w:sz w:val="22"/>
          <w:u w:val="single"/>
        </w:rPr>
      </w:pPr>
      <w:r>
        <w:rPr>
          <w:rFonts w:eastAsia="Calibri" w:cs="Calibri" w:ascii="Calibri" w:hAnsi="Calibri"/>
          <w:b/>
          <w:sz w:val="20"/>
          <w:szCs w:val="20"/>
        </w:rPr>
        <w:t>IMPORTO DI GARA</w:t>
      </w:r>
    </w:p>
    <w:p>
      <w:pPr>
        <w:pStyle w:val="Normal"/>
        <w:jc w:val="both"/>
        <w:rPr>
          <w:rFonts w:ascii="Arial" w:hAnsi="Arial" w:cs="Arial"/>
          <w:b/>
          <w:b/>
          <w:sz w:val="22"/>
          <w:u w:val="single"/>
        </w:rPr>
      </w:pPr>
      <w:r>
        <w:rPr>
          <w:rFonts w:eastAsia="Calibri" w:cs="Calibri" w:ascii="Calibri" w:hAnsi="Calibri"/>
          <w:sz w:val="20"/>
          <w:szCs w:val="20"/>
        </w:rPr>
        <w:t xml:space="preserve">L’importo posto a base di gara per la fornitura di cui punto 1. È di </w:t>
      </w:r>
      <w:r>
        <w:rPr>
          <w:rFonts w:eastAsia="Calibri" w:cs="Calibri" w:ascii="Calibri" w:hAnsi="Calibri"/>
          <w:b/>
          <w:sz w:val="20"/>
          <w:szCs w:val="20"/>
        </w:rPr>
        <w:t xml:space="preserve">€ </w:t>
      </w:r>
      <w:r>
        <w:rPr>
          <w:rFonts w:eastAsia="Calibri" w:cs="Calibri" w:ascii="Calibri" w:hAnsi="Calibri"/>
          <w:b/>
          <w:color w:val="auto"/>
          <w:kern w:val="2"/>
          <w:sz w:val="20"/>
          <w:szCs w:val="20"/>
          <w:lang w:val="it-IT" w:eastAsia="ja-JP" w:bidi="ar-SA"/>
        </w:rPr>
        <w:t>1.600</w:t>
      </w:r>
      <w:r>
        <w:rPr>
          <w:rFonts w:eastAsia="Calibri" w:cs="Calibri" w:ascii="Calibri" w:hAnsi="Calibri"/>
          <w:b/>
          <w:color w:val="auto"/>
          <w:kern w:val="2"/>
          <w:sz w:val="20"/>
          <w:szCs w:val="20"/>
          <w:lang w:val="it-IT" w:eastAsia="ja-JP" w:bidi="ar-SA"/>
        </w:rPr>
        <w:t>,00</w:t>
      </w:r>
      <w:r>
        <w:rPr>
          <w:rFonts w:eastAsia="Calibri" w:cs="Calibri" w:ascii="Calibri" w:hAnsi="Calibri"/>
          <w:b/>
          <w:sz w:val="20"/>
          <w:szCs w:val="20"/>
        </w:rPr>
        <w:t xml:space="preserve"> </w:t>
      </w:r>
      <w:r>
        <w:rPr>
          <w:rFonts w:eastAsia="Calibri" w:cs="Calibri" w:ascii="Calibri" w:hAnsi="Calibri"/>
          <w:sz w:val="20"/>
          <w:szCs w:val="20"/>
        </w:rPr>
        <w:t>oltre</w:t>
      </w:r>
      <w:r>
        <w:rPr>
          <w:rFonts w:eastAsia="Calibri" w:cs="Calibri" w:ascii="Calibri" w:hAnsi="Calibri"/>
          <w:b/>
          <w:sz w:val="20"/>
          <w:szCs w:val="20"/>
        </w:rPr>
        <w:t xml:space="preserve"> </w:t>
      </w:r>
      <w:r>
        <w:rPr>
          <w:rFonts w:eastAsia="Calibri" w:cs="Calibri" w:ascii="Calibri" w:hAnsi="Calibri"/>
          <w:sz w:val="20"/>
          <w:szCs w:val="20"/>
        </w:rPr>
        <w:t>iva di legge, importo sul quale la ditta dovrà formulare offerta.</w:t>
      </w:r>
    </w:p>
    <w:p>
      <w:pPr>
        <w:pStyle w:val="Normal"/>
        <w:shd w:fill="FFFFFF"/>
        <w:jc w:val="both"/>
        <w:rPr>
          <w:rFonts w:ascii="Arial" w:hAnsi="Arial" w:cs="Arial"/>
          <w:b/>
          <w:b/>
          <w:sz w:val="22"/>
          <w:u w:val="single"/>
        </w:rPr>
      </w:pPr>
      <w:r>
        <w:rPr>
          <w:rFonts w:cs="Arial" w:ascii="Arial" w:hAnsi="Arial"/>
          <w:b/>
          <w:sz w:val="22"/>
          <w:u w:val="single"/>
        </w:rPr>
      </w:r>
    </w:p>
    <w:p>
      <w:pPr>
        <w:pStyle w:val="Normal"/>
        <w:shd w:fill="FFFFFF"/>
        <w:jc w:val="both"/>
        <w:rPr>
          <w:rFonts w:ascii="Arial" w:hAnsi="Arial" w:cs="Arial"/>
          <w:b/>
          <w:b/>
          <w:sz w:val="22"/>
          <w:u w:val="single"/>
        </w:rPr>
      </w:pPr>
      <w:r>
        <w:rPr>
          <w:rFonts w:cs="Arial" w:ascii="Arial" w:hAnsi="Arial"/>
          <w:b/>
          <w:sz w:val="22"/>
          <w:u w:val="single"/>
        </w:rPr>
      </w:r>
    </w:p>
    <w:p>
      <w:pPr>
        <w:pStyle w:val="Normal"/>
        <w:widowControl w:val="false"/>
        <w:numPr>
          <w:ilvl w:val="0"/>
          <w:numId w:val="2"/>
        </w:numPr>
        <w:ind w:left="720" w:right="170" w:hanging="360"/>
        <w:rPr>
          <w:rFonts w:ascii="Arial" w:hAnsi="Arial" w:cs="Arial"/>
          <w:b/>
          <w:b/>
          <w:sz w:val="22"/>
          <w:u w:val="single"/>
        </w:rPr>
      </w:pPr>
      <w:r>
        <w:rPr>
          <w:rFonts w:eastAsia="Calibri" w:cs="Calibri" w:ascii="Calibri" w:hAnsi="Calibri"/>
          <w:b/>
          <w:sz w:val="20"/>
          <w:szCs w:val="20"/>
        </w:rPr>
        <w:t xml:space="preserve">DURATA DEL CONTRATTO </w:t>
      </w:r>
    </w:p>
    <w:p>
      <w:pPr>
        <w:pStyle w:val="Normal"/>
        <w:widowControl w:val="false"/>
        <w:ind w:left="0" w:right="170" w:hanging="0"/>
        <w:jc w:val="both"/>
        <w:rPr>
          <w:rFonts w:ascii="Arial" w:hAnsi="Arial" w:cs="Arial"/>
          <w:b/>
          <w:b/>
          <w:sz w:val="22"/>
          <w:u w:val="single"/>
        </w:rPr>
      </w:pPr>
      <w:r>
        <w:rPr>
          <w:rFonts w:eastAsia="Calibri" w:cs="Calibri" w:ascii="Calibri" w:hAnsi="Calibri"/>
          <w:bCs/>
          <w:sz w:val="20"/>
          <w:szCs w:val="20"/>
        </w:rPr>
        <w:t xml:space="preserve">Il contratto avrà </w:t>
      </w:r>
      <w:r>
        <w:rPr>
          <w:rFonts w:eastAsia="Calibri" w:cs="Calibri" w:ascii="Calibri" w:hAnsi="Calibri"/>
          <w:b/>
          <w:bCs/>
          <w:color w:val="auto"/>
          <w:kern w:val="2"/>
          <w:sz w:val="20"/>
          <w:szCs w:val="20"/>
          <w:lang w:val="it-IT" w:eastAsia="ja-JP" w:bidi="ar-SA"/>
        </w:rPr>
        <w:t>durata di 12 mesi</w:t>
      </w:r>
    </w:p>
    <w:p>
      <w:pPr>
        <w:pStyle w:val="Normal"/>
        <w:widowControl w:val="false"/>
        <w:tabs>
          <w:tab w:val="clear" w:pos="709"/>
          <w:tab w:val="left" w:pos="0" w:leader="none"/>
          <w:tab w:val="left" w:pos="285" w:leader="none"/>
          <w:tab w:val="left" w:pos="345" w:leader="none"/>
          <w:tab w:val="left" w:pos="555" w:leader="none"/>
        </w:tabs>
        <w:ind w:left="-340" w:right="0" w:hanging="0"/>
        <w:jc w:val="both"/>
        <w:rPr>
          <w:rFonts w:ascii="Arial" w:hAnsi="Arial" w:cs="Arial"/>
          <w:b/>
          <w:b/>
          <w:sz w:val="22"/>
          <w:u w:val="single"/>
        </w:rPr>
      </w:pPr>
      <w:r>
        <w:rPr>
          <w:rFonts w:cs="Arial" w:ascii="Arial" w:hAnsi="Arial"/>
          <w:b/>
          <w:sz w:val="22"/>
          <w:u w:val="single"/>
        </w:rPr>
      </w:r>
    </w:p>
    <w:p>
      <w:pPr>
        <w:pStyle w:val="Normal"/>
        <w:widowControl w:val="false"/>
        <w:tabs>
          <w:tab w:val="clear" w:pos="709"/>
          <w:tab w:val="left" w:pos="0" w:leader="none"/>
          <w:tab w:val="left" w:pos="285" w:leader="none"/>
          <w:tab w:val="left" w:pos="345" w:leader="none"/>
          <w:tab w:val="left" w:pos="555" w:leader="none"/>
        </w:tabs>
        <w:ind w:left="0" w:right="0" w:hanging="340"/>
        <w:jc w:val="both"/>
        <w:rPr>
          <w:rFonts w:ascii="Arial" w:hAnsi="Arial" w:cs="Arial"/>
          <w:b/>
          <w:b/>
          <w:sz w:val="22"/>
          <w:u w:val="single"/>
        </w:rPr>
      </w:pPr>
      <w:r>
        <w:rPr>
          <w:rFonts w:eastAsia="Calibri" w:cs="Calibri" w:ascii="Calibri" w:hAnsi="Calibri"/>
          <w:sz w:val="20"/>
          <w:szCs w:val="20"/>
        </w:rPr>
        <w:tab/>
        <w:t xml:space="preserve">Questa Azienda Sanitaria si riserva la facoltà di recedere anticipatamente dal contratto in caso di aggiudicazione di detta fornitura da parte della centrale di committenza Regionale Punto Zero scral. </w:t>
      </w:r>
    </w:p>
    <w:p>
      <w:pPr>
        <w:pStyle w:val="Normal"/>
        <w:widowControl w:val="false"/>
        <w:ind w:left="0" w:right="136" w:hanging="0"/>
        <w:jc w:val="both"/>
        <w:rPr>
          <w:rFonts w:ascii="Arial" w:hAnsi="Arial" w:cs="Arial"/>
          <w:b/>
          <w:b/>
          <w:sz w:val="22"/>
          <w:u w:val="single"/>
        </w:rPr>
      </w:pPr>
      <w:r>
        <w:rPr>
          <w:rFonts w:cs="Arial" w:ascii="Arial" w:hAnsi="Arial"/>
          <w:b/>
          <w:sz w:val="22"/>
          <w:u w:val="single"/>
        </w:rPr>
      </w:r>
    </w:p>
    <w:p>
      <w:pPr>
        <w:pStyle w:val="Normal"/>
        <w:widowControl w:val="false"/>
        <w:tabs>
          <w:tab w:val="clear" w:pos="709"/>
          <w:tab w:val="left" w:pos="0" w:leader="none"/>
          <w:tab w:val="left" w:pos="285" w:leader="none"/>
          <w:tab w:val="left" w:pos="345" w:leader="none"/>
          <w:tab w:val="left" w:pos="555" w:leader="none"/>
        </w:tabs>
        <w:ind w:left="0" w:right="0" w:hanging="340"/>
        <w:jc w:val="both"/>
        <w:rPr>
          <w:rFonts w:ascii="Arial" w:hAnsi="Arial" w:cs="Arial"/>
          <w:b/>
          <w:b/>
          <w:sz w:val="22"/>
          <w:u w:val="single"/>
        </w:rPr>
      </w:pPr>
      <w:r>
        <w:rPr>
          <w:rFonts w:eastAsia="Calibri" w:cs="Calibri" w:ascii="Calibri" w:hAnsi="Calibri"/>
          <w:sz w:val="20"/>
          <w:szCs w:val="20"/>
        </w:rPr>
        <w:tab/>
        <w:t xml:space="preserve">Il Dirigente </w:t>
      </w:r>
      <w:r>
        <w:rPr>
          <w:rFonts w:eastAsia="Calibri" w:cs="Calibri" w:ascii="Calibri" w:hAnsi="Calibri"/>
          <w:color w:val="auto"/>
          <w:kern w:val="2"/>
          <w:sz w:val="20"/>
          <w:szCs w:val="20"/>
          <w:lang w:val="it-IT" w:eastAsia="ja-JP" w:bidi="ar-SA"/>
        </w:rPr>
        <w:t>F.F Dr.ssa Pamela Ascani</w:t>
      </w:r>
      <w:r>
        <w:rPr>
          <w:rFonts w:eastAsia="Calibri" w:cs="Calibri" w:ascii="Calibri" w:hAnsi="Calibri"/>
          <w:sz w:val="20"/>
          <w:szCs w:val="20"/>
        </w:rPr>
        <w:t xml:space="preserve"> procederà a firmare digitalmente la stipula della RDO sul Mepa in qualità di Punto Ordinante dell’ U.O.C. Acquisti Beni e Servizi.</w:t>
      </w:r>
    </w:p>
    <w:p>
      <w:pPr>
        <w:pStyle w:val="Normal"/>
        <w:widowControl w:val="false"/>
        <w:tabs>
          <w:tab w:val="clear" w:pos="709"/>
          <w:tab w:val="left" w:pos="0" w:leader="none"/>
          <w:tab w:val="left" w:pos="285" w:leader="none"/>
          <w:tab w:val="left" w:pos="345" w:leader="none"/>
          <w:tab w:val="left" w:pos="555" w:leader="none"/>
        </w:tabs>
        <w:ind w:left="0" w:right="0" w:hanging="340"/>
        <w:jc w:val="both"/>
        <w:rPr>
          <w:rFonts w:ascii="Arial" w:hAnsi="Arial" w:cs="Arial"/>
          <w:b/>
          <w:b/>
          <w:sz w:val="22"/>
          <w:u w:val="single"/>
        </w:rPr>
      </w:pPr>
      <w:r>
        <w:rPr>
          <w:rFonts w:eastAsia="Calibri" w:cs="Calibri" w:ascii="Calibri" w:hAnsi="Calibri"/>
          <w:sz w:val="20"/>
          <w:szCs w:val="20"/>
        </w:rPr>
        <w:tab/>
      </w:r>
    </w:p>
    <w:p>
      <w:pPr>
        <w:pStyle w:val="Normal"/>
        <w:numPr>
          <w:ilvl w:val="0"/>
          <w:numId w:val="2"/>
        </w:numPr>
        <w:ind w:left="720" w:right="0" w:hanging="360"/>
        <w:rPr>
          <w:rFonts w:ascii="Arial" w:hAnsi="Arial" w:cs="Arial"/>
          <w:b/>
          <w:b/>
          <w:sz w:val="22"/>
          <w:u w:val="single"/>
        </w:rPr>
      </w:pPr>
      <w:r>
        <w:rPr>
          <w:rFonts w:eastAsia="Calibri" w:cs="Calibri" w:ascii="Calibri" w:hAnsi="Calibri"/>
          <w:b/>
          <w:bCs/>
          <w:sz w:val="20"/>
          <w:szCs w:val="20"/>
          <w:lang w:eastAsia="it-IT"/>
        </w:rPr>
        <w:t>CARATTERISTICHE TECNICHE MINIME</w:t>
      </w:r>
    </w:p>
    <w:p>
      <w:pPr>
        <w:pStyle w:val="Normal"/>
        <w:jc w:val="both"/>
        <w:rPr>
          <w:rFonts w:ascii="Arial" w:hAnsi="Arial" w:cs="Arial"/>
          <w:b/>
          <w:b/>
          <w:sz w:val="22"/>
          <w:u w:val="single"/>
        </w:rPr>
      </w:pPr>
      <w:r>
        <w:rPr>
          <w:rFonts w:eastAsia="Calibri" w:cs="Calibri" w:ascii="Calibri" w:hAnsi="Calibri"/>
          <w:sz w:val="20"/>
          <w:szCs w:val="20"/>
        </w:rPr>
        <w:t xml:space="preserve">I prodotti oggetto della presente fornitura devono essere conformi alle norme vigenti in campo nazionale e comunitario per quanto concerne le autorizzazioni alla produzione,alla importazione, alla immissione in commercio e all’uso e dovranno rispondere ai requisiti previsti dalle disposizioni vigenti in materia all’atto dell’offerta nonché ad ogni altro eventuale provvedimento emanato durante la fornitura. </w:t>
      </w:r>
    </w:p>
    <w:p>
      <w:pPr>
        <w:pStyle w:val="Normal"/>
        <w:spacing w:lineRule="atLeast" w:line="0"/>
        <w:jc w:val="both"/>
        <w:rPr>
          <w:rFonts w:ascii="Arial" w:hAnsi="Arial" w:cs="Arial"/>
          <w:b/>
          <w:b/>
          <w:sz w:val="22"/>
          <w:u w:val="single"/>
        </w:rPr>
      </w:pPr>
      <w:r>
        <w:rPr>
          <w:rFonts w:cs="Arial" w:ascii="Arial" w:hAnsi="Arial"/>
          <w:b/>
          <w:sz w:val="22"/>
          <w:u w:val="single"/>
        </w:rPr>
      </w:r>
    </w:p>
    <w:p>
      <w:pPr>
        <w:pStyle w:val="Normal"/>
        <w:jc w:val="both"/>
        <w:rPr>
          <w:rFonts w:ascii="Arial" w:hAnsi="Arial" w:cs="Arial"/>
          <w:b/>
          <w:b/>
          <w:sz w:val="22"/>
          <w:u w:val="single"/>
        </w:rPr>
      </w:pPr>
      <w:r>
        <w:rPr>
          <w:rFonts w:eastAsia="Calibri" w:cs="Calibri" w:ascii="Calibri" w:hAnsi="Calibri"/>
          <w:sz w:val="20"/>
          <w:szCs w:val="20"/>
        </w:rPr>
        <w:t xml:space="preserve">I prodotti oggetto della seguente fornitura devono rispondere ai requisiti generali obbligatori di seguito riportati: </w:t>
      </w:r>
    </w:p>
    <w:p>
      <w:pPr>
        <w:pStyle w:val="Normal"/>
        <w:jc w:val="both"/>
        <w:rPr>
          <w:rFonts w:ascii="Arial" w:hAnsi="Arial" w:cs="Arial"/>
          <w:b/>
          <w:b/>
          <w:sz w:val="22"/>
          <w:u w:val="single"/>
        </w:rPr>
      </w:pPr>
      <w:r>
        <w:rPr>
          <w:rFonts w:eastAsia="Calibri" w:cs="Calibri" w:ascii="Calibri" w:hAnsi="Calibri"/>
          <w:sz w:val="20"/>
          <w:szCs w:val="20"/>
        </w:rPr>
        <w:t xml:space="preserve">- Tutti i prodotti devono rispondere ai requisiti previsti dalla Direttiva 93/42/CEE – D.Lgs 46/97 e s.m.i. Devono essere conformi alle norme vigenti in campo nazionale e comunitario per quanto concerne le autorizzazioni alla produzione, all’importazione, all’immissione in commercio e all’uso, devono rispondere ai requisiti previsti dalle disposizioni vigenti in materia all’atto dell’of-ferta, nonché ad ogni altro eventuale provvedimento emanato durante la fornitura. Devono essere rispondenti alle norme previste dalla Farmacopea Ufficiale X, XI, XII edizione ed aggiornamenti, nonché alle norme sulle modalità e metodi di sterilizzazione; </w:t>
      </w:r>
    </w:p>
    <w:p>
      <w:pPr>
        <w:pStyle w:val="Normal"/>
        <w:jc w:val="both"/>
        <w:rPr>
          <w:rFonts w:ascii="Arial" w:hAnsi="Arial" w:cs="Arial"/>
          <w:b/>
          <w:b/>
          <w:sz w:val="22"/>
          <w:u w:val="single"/>
        </w:rPr>
      </w:pPr>
      <w:r>
        <w:rPr>
          <w:rFonts w:eastAsia="Calibri" w:cs="Calibri" w:ascii="Calibri" w:hAnsi="Calibri"/>
          <w:sz w:val="20"/>
          <w:szCs w:val="20"/>
        </w:rPr>
        <w:t xml:space="preserve">- Tutti i prodotti, tutte le confezioni e gli imballaggi devono essere conformi a quanto riportato al punto 13 dell’allegato I Direttiva Comunitaria 93/42/CEE – D.Lgs 46/97 e s.m.i., in particolare l’etichetta dovrà riportare in lingua italiana tutte le informazioni previste nel punto 13.3 del D.Lgs 46/97 e s.m.i.; </w:t>
      </w:r>
    </w:p>
    <w:p>
      <w:pPr>
        <w:pStyle w:val="Normal"/>
        <w:jc w:val="both"/>
        <w:rPr>
          <w:rFonts w:ascii="Arial" w:hAnsi="Arial" w:cs="Arial"/>
          <w:b/>
          <w:b/>
          <w:sz w:val="22"/>
          <w:u w:val="single"/>
        </w:rPr>
      </w:pPr>
      <w:r>
        <w:rPr>
          <w:rFonts w:eastAsia="Calibri" w:cs="Calibri" w:ascii="Calibri" w:hAnsi="Calibri"/>
          <w:sz w:val="20"/>
          <w:szCs w:val="20"/>
        </w:rPr>
        <w:t xml:space="preserve">- La validità dei prodotti al momento della consegna non deve essere inferiore a 2/3 della loro sterilità residua; </w:t>
      </w:r>
    </w:p>
    <w:p>
      <w:pPr>
        <w:pStyle w:val="Normal"/>
        <w:jc w:val="both"/>
        <w:rPr>
          <w:rFonts w:ascii="Arial" w:hAnsi="Arial" w:cs="Arial"/>
          <w:b/>
          <w:b/>
          <w:sz w:val="22"/>
          <w:u w:val="single"/>
        </w:rPr>
      </w:pPr>
      <w:r>
        <w:rPr>
          <w:rFonts w:eastAsia="Calibri" w:cs="Calibri" w:ascii="Calibri" w:hAnsi="Calibri"/>
          <w:sz w:val="20"/>
          <w:szCs w:val="20"/>
        </w:rPr>
        <w:t xml:space="preserve">- Tutti i dispositivi devono essere sterilizzati secondo le normative con specificazione del tipo e modalità di sterilizzazione effettuata (UNI EN 550 e 552); </w:t>
      </w:r>
    </w:p>
    <w:p>
      <w:pPr>
        <w:pStyle w:val="Normal"/>
        <w:jc w:val="both"/>
        <w:rPr>
          <w:rFonts w:ascii="Arial" w:hAnsi="Arial" w:cs="Arial"/>
          <w:b/>
          <w:b/>
          <w:sz w:val="22"/>
          <w:u w:val="single"/>
        </w:rPr>
      </w:pPr>
      <w:r>
        <w:rPr>
          <w:rFonts w:eastAsia="Calibri" w:cs="Calibri" w:ascii="Calibri" w:hAnsi="Calibri"/>
          <w:sz w:val="20"/>
          <w:szCs w:val="20"/>
        </w:rPr>
        <w:t xml:space="preserve">- Si richiede obbligatoriamente, per singolo articolo, indicazione del codice CND in sede di presentazione delle offerte tecniche ed il relativo numero di iscrizione nel Repertorio dei Dispositivi Medici del Ministero della Sanità; </w:t>
      </w:r>
    </w:p>
    <w:p>
      <w:pPr>
        <w:pStyle w:val="Normal"/>
        <w:jc w:val="both"/>
        <w:rPr>
          <w:rFonts w:ascii="Arial" w:hAnsi="Arial" w:cs="Arial"/>
          <w:b/>
          <w:b/>
          <w:sz w:val="22"/>
          <w:u w:val="single"/>
        </w:rPr>
      </w:pPr>
      <w:r>
        <w:rPr>
          <w:rFonts w:eastAsia="Calibri" w:cs="Calibri" w:ascii="Calibri" w:hAnsi="Calibri"/>
          <w:color w:val="000000"/>
          <w:sz w:val="20"/>
          <w:szCs w:val="20"/>
          <w:shd w:fill="FFFFFF" w:val="clear"/>
        </w:rPr>
        <w:t xml:space="preserve"> </w:t>
      </w:r>
    </w:p>
    <w:p>
      <w:pPr>
        <w:pStyle w:val="Normal"/>
        <w:jc w:val="both"/>
        <w:rPr>
          <w:rFonts w:ascii="Arial" w:hAnsi="Arial" w:cs="Arial"/>
          <w:b/>
          <w:b/>
          <w:sz w:val="22"/>
          <w:u w:val="single"/>
        </w:rPr>
      </w:pPr>
      <w:r>
        <w:rPr>
          <w:rFonts w:eastAsia="Calibri" w:cs="Calibri" w:ascii="Calibri" w:hAnsi="Calibri"/>
          <w:color w:val="000000"/>
          <w:sz w:val="20"/>
          <w:szCs w:val="20"/>
          <w:shd w:fill="FFFFFF" w:val="clear"/>
        </w:rPr>
        <w:t>Ogni prodotto  dichiarato sterile dovrà riportare la data di scadenza.</w:t>
      </w:r>
    </w:p>
    <w:p>
      <w:pPr>
        <w:pStyle w:val="Normal"/>
        <w:jc w:val="both"/>
        <w:rPr>
          <w:rFonts w:ascii="Arial" w:hAnsi="Arial" w:cs="Arial"/>
          <w:b/>
          <w:b/>
          <w:sz w:val="22"/>
          <w:u w:val="single"/>
        </w:rPr>
      </w:pPr>
      <w:r>
        <w:rPr>
          <w:rFonts w:cs="Arial" w:ascii="Arial" w:hAnsi="Arial"/>
          <w:b/>
          <w:sz w:val="22"/>
          <w:u w:val="single"/>
        </w:rPr>
      </w:r>
    </w:p>
    <w:p>
      <w:pPr>
        <w:pStyle w:val="Normal"/>
        <w:jc w:val="both"/>
        <w:rPr>
          <w:rFonts w:ascii="Arial" w:hAnsi="Arial" w:cs="Arial"/>
          <w:b/>
          <w:b/>
          <w:sz w:val="22"/>
          <w:u w:val="single"/>
        </w:rPr>
      </w:pPr>
      <w:r>
        <w:rPr>
          <w:rFonts w:cs="Arial" w:ascii="Arial" w:hAnsi="Arial"/>
          <w:b/>
          <w:sz w:val="22"/>
          <w:u w:val="single"/>
        </w:rPr>
      </w:r>
    </w:p>
    <w:p>
      <w:pPr>
        <w:pStyle w:val="Normal"/>
        <w:numPr>
          <w:ilvl w:val="0"/>
          <w:numId w:val="2"/>
        </w:numPr>
        <w:ind w:left="720" w:right="0" w:hanging="360"/>
        <w:jc w:val="both"/>
        <w:rPr>
          <w:rFonts w:ascii="Arial" w:hAnsi="Arial" w:cs="Arial"/>
          <w:b/>
          <w:b/>
          <w:sz w:val="22"/>
          <w:u w:val="single"/>
        </w:rPr>
      </w:pPr>
      <w:r>
        <w:rPr>
          <w:rFonts w:eastAsia="Calibri" w:cs="Calibri" w:ascii="Calibri" w:hAnsi="Calibri"/>
          <w:b/>
          <w:bCs/>
          <w:sz w:val="20"/>
          <w:szCs w:val="20"/>
        </w:rPr>
        <w:t>MODALITA’ DI AGGIUDICAZIONE DELLA GARA</w:t>
      </w:r>
    </w:p>
    <w:p>
      <w:pPr>
        <w:pStyle w:val="Normal"/>
        <w:jc w:val="both"/>
        <w:rPr>
          <w:rFonts w:ascii="Arial" w:hAnsi="Arial" w:cs="Arial"/>
          <w:b/>
          <w:b/>
          <w:sz w:val="22"/>
          <w:u w:val="single"/>
        </w:rPr>
      </w:pPr>
      <w:r>
        <w:rPr>
          <w:rFonts w:eastAsia="Calibri" w:cs="Calibri" w:ascii="Calibri" w:hAnsi="Calibri"/>
          <w:sz w:val="20"/>
          <w:szCs w:val="20"/>
        </w:rPr>
        <w:t>La fornitura verrà aggiudicata, con il criterio del minor prezzo ai sensi dell’art. 108, comma 3, del D.lgs. n. 36/2023, non rientrando tale servizio tra quelli di all’art. 108, comma 2, del suddetto Decreto, previo giudizio di idoneità sulla documentazione tecnica.</w:t>
      </w:r>
    </w:p>
    <w:p>
      <w:pPr>
        <w:pStyle w:val="Normal"/>
        <w:jc w:val="both"/>
        <w:rPr>
          <w:rFonts w:ascii="Arial" w:hAnsi="Arial" w:cs="Arial"/>
          <w:b/>
          <w:b/>
          <w:sz w:val="22"/>
          <w:u w:val="single"/>
        </w:rPr>
      </w:pPr>
      <w:r>
        <w:rPr>
          <w:rFonts w:eastAsia="Calibri" w:cs="Calibri" w:ascii="Calibri" w:hAnsi="Calibri"/>
          <w:sz w:val="20"/>
          <w:szCs w:val="20"/>
        </w:rPr>
        <w:t>I prezzi si intendono fissi ed invariabili per il primo anno di durata contrattuale.</w:t>
      </w:r>
    </w:p>
    <w:p>
      <w:pPr>
        <w:pStyle w:val="Normal"/>
        <w:jc w:val="both"/>
        <w:rPr>
          <w:rFonts w:ascii="Arial" w:hAnsi="Arial" w:cs="Arial"/>
          <w:b/>
          <w:b/>
          <w:sz w:val="22"/>
          <w:u w:val="single"/>
        </w:rPr>
      </w:pPr>
      <w:r>
        <w:rPr>
          <w:rFonts w:eastAsia="Calibri" w:cs="Calibri" w:ascii="Calibri" w:hAnsi="Calibri"/>
          <w:i/>
          <w:sz w:val="20"/>
          <w:szCs w:val="20"/>
          <w:u w:val="single"/>
        </w:rPr>
        <w:t>Se coerente con la durata dell’affidamento</w:t>
      </w:r>
      <w:r>
        <w:rPr>
          <w:rFonts w:eastAsia="Calibri" w:cs="Calibri" w:ascii="Calibri" w:hAnsi="Calibri"/>
          <w:sz w:val="20"/>
          <w:szCs w:val="20"/>
        </w:rPr>
        <w:t xml:space="preserve"> Decorso il primo anno di vigenza contrattuale, ai sensi dell'art. 60 del D.Lgs. n.26/2023, qualora nel corso di esecuzione del  contratto, al verificarsi di particolari condizioni di natura oggettiva, si determini una variazione, in aumento o in diminuzione, superiore al cinque per cento, dell’importo complessivo, i prezzi sono aggiornati, nella misura dell’ottanta per cento della variazione, in relazione alle prestazioni da eseguire.</w:t>
      </w:r>
    </w:p>
    <w:p>
      <w:pPr>
        <w:pStyle w:val="Normal"/>
        <w:jc w:val="both"/>
        <w:rPr>
          <w:rFonts w:ascii="Arial" w:hAnsi="Arial" w:cs="Arial"/>
          <w:b/>
          <w:b/>
          <w:sz w:val="22"/>
          <w:u w:val="single"/>
        </w:rPr>
      </w:pPr>
      <w:r>
        <w:rPr>
          <w:rFonts w:eastAsia="Calibri" w:cs="Calibri" w:ascii="Calibri" w:hAnsi="Calibri"/>
          <w:sz w:val="20"/>
          <w:szCs w:val="20"/>
        </w:rPr>
        <w:t>Il contratto, su esplicita istanza di parte, potrà essere sottoposto a revisione dei prezzi (la revisione dei prezzi si applica anche al listino che il fornitore può facoltativamente presentare nell’offerta economica) senza efficacia retroattiva, in base ai prezzi rilevati dall'ISTAT - prezzi al consumo per famiglie di operai e impiegati - pubblicato sulla Gazzetta Ufficiale, a seguito di un'apposita istruttoria, tenuto conto delle variazioni dei prezzi ISTAT intercorse nel periodo compreso tra la scadenza del termine per la presentazione dell'offerta e l'ultimo giorno del mese precedente la presentazione della richiesta.</w:t>
      </w:r>
    </w:p>
    <w:p>
      <w:pPr>
        <w:pStyle w:val="Normal"/>
        <w:jc w:val="both"/>
        <w:rPr>
          <w:rFonts w:ascii="Arial" w:hAnsi="Arial" w:cs="Arial"/>
          <w:b/>
          <w:b/>
          <w:sz w:val="22"/>
          <w:u w:val="single"/>
        </w:rPr>
      </w:pPr>
      <w:r>
        <w:rPr>
          <w:rFonts w:eastAsia="Calibri" w:cs="Calibri" w:ascii="Calibri" w:hAnsi="Calibri"/>
          <w:sz w:val="20"/>
          <w:szCs w:val="20"/>
        </w:rPr>
        <w:t>i prezzi così aggiornati saranno fissi ed invariabile per i successivi 12 (dodici) mesi, trascorsi i quali si procederà ad un successivo aggiornamento con gli stessi criteri e così di anno in anno (sarà tenuto conto delle variazioni dei prezzi ISTAT intercorse nel periodo compreso tra l'ultimo giorno del mese precedente la presentazione della richiesta e l'ultimo giorno del mese precedente la presentazione della nuova richiesta).</w:t>
      </w:r>
    </w:p>
    <w:p>
      <w:pPr>
        <w:pStyle w:val="Normal"/>
        <w:jc w:val="both"/>
        <w:rPr>
          <w:rFonts w:ascii="Arial" w:hAnsi="Arial" w:cs="Arial"/>
          <w:b/>
          <w:b/>
          <w:sz w:val="22"/>
          <w:u w:val="single"/>
        </w:rPr>
      </w:pPr>
      <w:r>
        <w:rPr>
          <w:rFonts w:cs="Arial" w:ascii="Arial" w:hAnsi="Arial"/>
          <w:b/>
          <w:sz w:val="22"/>
          <w:u w:val="single"/>
        </w:rPr>
      </w:r>
    </w:p>
    <w:p>
      <w:pPr>
        <w:pStyle w:val="Normal"/>
        <w:jc w:val="both"/>
        <w:rPr>
          <w:rFonts w:ascii="Arial" w:hAnsi="Arial" w:cs="Arial"/>
          <w:b/>
          <w:b/>
          <w:sz w:val="22"/>
          <w:u w:val="single"/>
        </w:rPr>
      </w:pPr>
      <w:r>
        <w:rPr>
          <w:rFonts w:eastAsia="Calibri" w:cs="Calibri" w:ascii="Calibri" w:hAnsi="Calibri"/>
          <w:sz w:val="20"/>
          <w:szCs w:val="20"/>
        </w:rPr>
        <w:t>Il corrispettivo di appalto revisionato sarà corrisposto con le stesse modalità indicate dal contratto per il corrispettivo dell’appalto.</w:t>
      </w:r>
    </w:p>
    <w:p>
      <w:pPr>
        <w:pStyle w:val="Normal"/>
        <w:widowControl w:val="false"/>
        <w:tabs>
          <w:tab w:val="clear" w:pos="709"/>
          <w:tab w:val="left" w:pos="510" w:leader="none"/>
        </w:tabs>
        <w:jc w:val="both"/>
        <w:rPr>
          <w:rFonts w:ascii="Arial" w:hAnsi="Arial" w:cs="Arial"/>
          <w:b/>
          <w:b/>
          <w:sz w:val="22"/>
          <w:u w:val="single"/>
        </w:rPr>
      </w:pPr>
      <w:r>
        <w:rPr>
          <w:rFonts w:cs="Arial" w:ascii="Arial" w:hAnsi="Arial"/>
          <w:b/>
          <w:sz w:val="22"/>
          <w:u w:val="single"/>
        </w:rPr>
      </w:r>
    </w:p>
    <w:p>
      <w:pPr>
        <w:pStyle w:val="Normal"/>
        <w:widowControl w:val="false"/>
        <w:tabs>
          <w:tab w:val="clear" w:pos="709"/>
          <w:tab w:val="left" w:pos="510" w:leader="none"/>
        </w:tabs>
        <w:jc w:val="both"/>
        <w:rPr>
          <w:rFonts w:ascii="Arial" w:hAnsi="Arial" w:cs="Arial"/>
          <w:b/>
          <w:b/>
          <w:sz w:val="22"/>
          <w:u w:val="single"/>
        </w:rPr>
      </w:pPr>
      <w:r>
        <w:rPr>
          <w:rFonts w:eastAsia="Calibri" w:cs="Calibri" w:ascii="Calibri" w:hAnsi="Calibri"/>
          <w:b/>
          <w:bCs/>
          <w:sz w:val="20"/>
          <w:szCs w:val="20"/>
        </w:rPr>
        <w:t>Al di fuori di quanto disciplinato dal presente articolo è esclusa qualsiasi revisione dei prezzi e non trova applicazione l’articolo 1664, primo comma, del Codice Civile.</w:t>
      </w:r>
    </w:p>
    <w:p>
      <w:pPr>
        <w:pStyle w:val="Normal"/>
        <w:widowControl w:val="false"/>
        <w:tabs>
          <w:tab w:val="clear" w:pos="709"/>
          <w:tab w:val="left" w:pos="510" w:leader="none"/>
        </w:tabs>
        <w:jc w:val="both"/>
        <w:rPr>
          <w:rFonts w:ascii="Arial" w:hAnsi="Arial" w:cs="Arial"/>
          <w:b/>
          <w:b/>
          <w:sz w:val="22"/>
          <w:u w:val="single"/>
        </w:rPr>
      </w:pPr>
      <w:r>
        <w:rPr>
          <w:rFonts w:eastAsia="Calibri" w:cs="Calibri" w:ascii="Calibri" w:hAnsi="Calibri"/>
          <w:b/>
          <w:bCs/>
          <w:sz w:val="20"/>
          <w:szCs w:val="20"/>
        </w:rPr>
        <w:t>Nel caso in cui, in corso di contratto, il Fornitore sostituisca o introduca in commercio prodotti innovativi rispetto a quelli aggiudicati, il fornitore, acquisito il parere favorevole dell’Azienda, sarà tenuto a fornire questi ultimi in luogo di quelli aggiudicati al prezzo offerto in gara, ovvero con riduzione proporzionale di prezzo, nel caso in cui i nuovi prodotti dovessero presentare un prezzo di listino inferiore</w:t>
      </w:r>
    </w:p>
    <w:p>
      <w:pPr>
        <w:pStyle w:val="Normal"/>
        <w:widowControl w:val="false"/>
        <w:tabs>
          <w:tab w:val="clear" w:pos="709"/>
          <w:tab w:val="left" w:pos="5245" w:leader="none"/>
        </w:tabs>
        <w:jc w:val="both"/>
        <w:rPr>
          <w:rFonts w:ascii="Arial" w:hAnsi="Arial" w:cs="Arial"/>
          <w:b/>
          <w:b/>
          <w:sz w:val="22"/>
          <w:u w:val="single"/>
        </w:rPr>
      </w:pPr>
      <w:r>
        <w:rPr>
          <w:rFonts w:cs="Arial" w:ascii="Arial" w:hAnsi="Arial"/>
          <w:b/>
          <w:sz w:val="22"/>
          <w:u w:val="single"/>
        </w:rPr>
      </w:r>
    </w:p>
    <w:p>
      <w:pPr>
        <w:pStyle w:val="Corpodeltesto"/>
        <w:rPr>
          <w:rFonts w:ascii="Arial" w:hAnsi="Arial" w:cs="Arial"/>
          <w:b/>
          <w:b/>
          <w:sz w:val="22"/>
          <w:u w:val="single"/>
        </w:rPr>
      </w:pPr>
      <w:r>
        <w:rPr>
          <w:rStyle w:val="Ins"/>
          <w:rFonts w:eastAsia="Calibri" w:cs="Calibri" w:ascii="Calibri" w:hAnsi="Calibri"/>
          <w:b/>
          <w:bCs/>
          <w:color w:val="000000"/>
          <w:kern w:val="2"/>
          <w:sz w:val="20"/>
        </w:rPr>
        <w:t>Si precisa che la presente richiesta non vincola questa azienda sanitaria e pertanto, mentre codesta DITTA resta impegnata per effetto della presentazione dell’offerta, la USL non assumerà alcun obbligo se non quando tutti gli atti inerenti la procedura in questione e ad essa necessari e dipendenti avranno conseguito piena efficacia giuridica. Pertanto ogni vincolo giuridico si intenderà instaurato, previa adozione di apposito atto di affidamento (Determina dirigenziale/Delibera del Direttore Generale), esclusivamente con la stipula del contratto, che sarà perfezionato mediante corrispondenza secondo l'uso del commercio.</w:t>
      </w:r>
    </w:p>
    <w:p>
      <w:pPr>
        <w:pStyle w:val="Normal"/>
        <w:jc w:val="both"/>
        <w:rPr>
          <w:rFonts w:ascii="Arial" w:hAnsi="Arial" w:cs="Arial"/>
          <w:b/>
          <w:b/>
          <w:sz w:val="22"/>
          <w:u w:val="single"/>
        </w:rPr>
      </w:pPr>
      <w:r>
        <w:rPr>
          <w:rFonts w:cs="Arial" w:ascii="Arial" w:hAnsi="Arial"/>
          <w:b/>
          <w:sz w:val="22"/>
          <w:u w:val="single"/>
        </w:rPr>
      </w:r>
    </w:p>
    <w:p>
      <w:pPr>
        <w:pStyle w:val="Normal"/>
        <w:numPr>
          <w:ilvl w:val="0"/>
          <w:numId w:val="2"/>
        </w:numPr>
        <w:ind w:left="720" w:right="0" w:hanging="360"/>
        <w:jc w:val="both"/>
        <w:rPr>
          <w:rFonts w:ascii="Arial" w:hAnsi="Arial" w:cs="Arial"/>
          <w:b/>
          <w:b/>
          <w:sz w:val="22"/>
          <w:u w:val="single"/>
        </w:rPr>
      </w:pPr>
      <w:r>
        <w:rPr>
          <w:rFonts w:eastAsia="Calibri" w:cs="Calibri" w:ascii="Calibri" w:hAnsi="Calibri"/>
          <w:b/>
          <w:sz w:val="20"/>
          <w:szCs w:val="20"/>
        </w:rPr>
        <w:t>ORDINATIVI E TERMINI DI CONSEGNA</w:t>
      </w:r>
    </w:p>
    <w:p>
      <w:pPr>
        <w:pStyle w:val="Corpodeltesto"/>
        <w:rPr>
          <w:rFonts w:ascii="Arial" w:hAnsi="Arial" w:cs="Arial"/>
          <w:b/>
          <w:b/>
          <w:sz w:val="22"/>
          <w:u w:val="single"/>
        </w:rPr>
      </w:pPr>
      <w:r>
        <w:rPr>
          <w:rFonts w:eastAsia="Calibri" w:cs="Calibri" w:ascii="Calibri" w:hAnsi="Calibri"/>
          <w:sz w:val="20"/>
        </w:rPr>
        <w:t xml:space="preserve">Gli ordinativi di fornitura saranno emessi esclusivamente dal Servizio Farmaceutico. Le spese di imballo e di trasporto si intendono ricomprese nei corrispettivi offerti. </w:t>
      </w:r>
    </w:p>
    <w:p>
      <w:pPr>
        <w:pStyle w:val="Corpodeltesto"/>
        <w:rPr>
          <w:rFonts w:ascii="Arial" w:hAnsi="Arial" w:cs="Arial"/>
          <w:b/>
          <w:b/>
          <w:sz w:val="22"/>
          <w:u w:val="single"/>
        </w:rPr>
      </w:pPr>
      <w:r>
        <w:rPr>
          <w:rFonts w:eastAsia="Calibri" w:cs="Calibri" w:ascii="Calibri" w:hAnsi="Calibri"/>
          <w:sz w:val="20"/>
        </w:rPr>
        <w:t>Le consegne dovranno essere effettuate franco magazzino (cioè a terra), in osservanza dell’orario e del luogo indicati nei relativi ordini, a pena di mancata liquidazione delle fatture. La merce in arrivo accompagnata da documento che non riporti tutti gli estremi richiesti nell’ordine sarà respinta al mittente.</w:t>
      </w:r>
    </w:p>
    <w:p>
      <w:pPr>
        <w:pStyle w:val="Corpodeltesto"/>
        <w:rPr>
          <w:rFonts w:ascii="Arial" w:hAnsi="Arial" w:cs="Arial"/>
          <w:b/>
          <w:b/>
          <w:sz w:val="22"/>
          <w:u w:val="single"/>
        </w:rPr>
      </w:pPr>
      <w:r>
        <w:rPr>
          <w:rFonts w:eastAsia="Calibri" w:cs="Calibri" w:ascii="Calibri" w:hAnsi="Calibri"/>
          <w:sz w:val="20"/>
        </w:rPr>
        <w:t>La Ditta appaltatrice deve indicare il deposito o altro destinatario a cui inviare gli ordini e, in caso di eventuali variazioni, è tenuta a darne tempestiva comunicazione alla Amministrazione appaltante.</w:t>
      </w:r>
    </w:p>
    <w:p>
      <w:pPr>
        <w:pStyle w:val="Corpodeltesto"/>
        <w:rPr>
          <w:rFonts w:ascii="Arial" w:hAnsi="Arial" w:cs="Arial"/>
          <w:b/>
          <w:b/>
          <w:sz w:val="22"/>
          <w:u w:val="single"/>
        </w:rPr>
      </w:pPr>
      <w:r>
        <w:rPr>
          <w:rFonts w:eastAsia="Calibri" w:cs="Calibri" w:ascii="Calibri" w:hAnsi="Calibri"/>
          <w:sz w:val="20"/>
        </w:rPr>
        <w:t>La Ditta fornitrice deve garantire che, anche durante le fasi di trasporto, vengano rigorosamente osservate idonee modalità di conservazione dei prodotti. Gli imballi che a giudizio del personale dell’Amministrazione appaltante presentassero difetti, lacerazioni o qualsiasi traccia di manomissione, saranno rifiutati e la Ditta fornitrice dovrà provvedere alla loro immediata sostituzione.</w:t>
      </w:r>
    </w:p>
    <w:p>
      <w:pPr>
        <w:pStyle w:val="Normal"/>
        <w:jc w:val="both"/>
        <w:rPr>
          <w:rFonts w:ascii="Arial" w:hAnsi="Arial" w:cs="Arial"/>
          <w:b/>
          <w:b/>
          <w:sz w:val="22"/>
          <w:u w:val="single"/>
        </w:rPr>
      </w:pPr>
      <w:r>
        <w:rPr>
          <w:rFonts w:eastAsia="Calibri" w:cs="Calibri" w:ascii="Calibri" w:hAnsi="Calibri"/>
          <w:b/>
          <w:sz w:val="20"/>
          <w:szCs w:val="20"/>
        </w:rPr>
        <w:t>N.B.: Non si accettano condizioni di fornitura che prevedano un minimo fatturabile. Pertanto, la ditta appaltatrice è tenuta a consegnare il materiale ordinato, qualunque sia l’importo degli ordini, a pena di decadenza del contratto e fatta salva ogni azione a tutela degli eventuali danni subiti.</w:t>
      </w:r>
    </w:p>
    <w:p>
      <w:pPr>
        <w:pStyle w:val="Normal"/>
        <w:jc w:val="both"/>
        <w:rPr>
          <w:rFonts w:ascii="Arial" w:hAnsi="Arial" w:cs="Arial"/>
          <w:b/>
          <w:b/>
          <w:sz w:val="22"/>
          <w:u w:val="single"/>
        </w:rPr>
      </w:pPr>
      <w:r>
        <w:rPr>
          <w:rFonts w:cs="Arial" w:ascii="Arial" w:hAnsi="Arial"/>
          <w:b/>
          <w:sz w:val="22"/>
          <w:u w:val="single"/>
        </w:rPr>
      </w:r>
    </w:p>
    <w:p>
      <w:pPr>
        <w:pStyle w:val="Normal"/>
        <w:numPr>
          <w:ilvl w:val="0"/>
          <w:numId w:val="2"/>
        </w:numPr>
        <w:ind w:left="720" w:right="0" w:hanging="360"/>
        <w:jc w:val="both"/>
        <w:rPr>
          <w:rFonts w:ascii="Arial" w:hAnsi="Arial" w:cs="Arial"/>
          <w:b/>
          <w:b/>
          <w:sz w:val="22"/>
          <w:u w:val="single"/>
        </w:rPr>
      </w:pPr>
      <w:r>
        <w:rPr>
          <w:rFonts w:eastAsia="Calibri" w:cs="Calibri" w:ascii="Calibri" w:hAnsi="Calibri"/>
          <w:b/>
          <w:sz w:val="20"/>
          <w:szCs w:val="20"/>
        </w:rPr>
        <w:t>FATTURAZIONE E PAGAMENTO</w:t>
      </w:r>
    </w:p>
    <w:p>
      <w:pPr>
        <w:pStyle w:val="Corpodeltesto"/>
        <w:shd w:fill="FFFFFF"/>
        <w:rPr>
          <w:rFonts w:ascii="Arial" w:hAnsi="Arial" w:cs="Arial"/>
          <w:b/>
          <w:b/>
          <w:sz w:val="22"/>
          <w:u w:val="single"/>
        </w:rPr>
      </w:pPr>
      <w:r>
        <w:rPr>
          <w:rFonts w:eastAsia="Calibri" w:cs="Calibri" w:ascii="Calibri" w:hAnsi="Calibri"/>
          <w:sz w:val="20"/>
        </w:rPr>
        <w:t>Il pagamento della fornitura, salvo i casi di contestazione per inadempienze contrattuali da parte del fornitore, sarà effettuato entro 60 giorni dal ricevimento della fattura o dalla data del collaudo ove previsto, effettuato con le modalità sopra descritte ed esperito positivamente. La fattura, redatta secondo le norme in vigore dovrà riportare il codice CIG, il numero di ordine ed il codice IPA, reperibile anche sul sito aziendale della USL Umbria 1 al link “Per le imprese”.. La fattura, redatta secondo le norme in vigore dovrà riportare il codice CIG, il numero di ordine ed il codice IPA, reperibile anche sul sito aziendale della USL Umbria 1 al link “Per le imprese”.</w:t>
      </w:r>
    </w:p>
    <w:p>
      <w:pPr>
        <w:pStyle w:val="Corpodeltesto"/>
        <w:shd w:fill="FFFFFF"/>
        <w:rPr>
          <w:rFonts w:ascii="Arial" w:hAnsi="Arial" w:cs="Arial"/>
          <w:b/>
          <w:b/>
          <w:sz w:val="22"/>
          <w:u w:val="single"/>
        </w:rPr>
      </w:pPr>
      <w:r>
        <w:rPr>
          <w:rFonts w:eastAsia="Calibri" w:cs="Calibri" w:ascii="Calibri" w:hAnsi="Calibri"/>
          <w:sz w:val="20"/>
        </w:rPr>
        <w:t>La fattura dovrà essere prodotta esclusivamente in formato elettronico attraverso il Sistema di interscambio SDI, ai sensi dell’art. 25 del D.Lgs. 66/2014.</w:t>
      </w:r>
    </w:p>
    <w:p>
      <w:pPr>
        <w:pStyle w:val="Normal"/>
        <w:shd w:fill="FFFFFF"/>
        <w:jc w:val="both"/>
        <w:rPr>
          <w:rFonts w:ascii="Arial" w:hAnsi="Arial" w:cs="Arial"/>
          <w:b/>
          <w:b/>
          <w:sz w:val="22"/>
          <w:u w:val="single"/>
        </w:rPr>
      </w:pPr>
      <w:r>
        <w:rPr>
          <w:rFonts w:eastAsia="Calibri" w:cs="Calibri" w:ascii="Calibri" w:hAnsi="Calibri"/>
          <w:sz w:val="20"/>
          <w:szCs w:val="20"/>
        </w:rPr>
        <w:t xml:space="preserve">Il pagamento non potrà essere moltiplicato a favore di diversi beneficiari e ai fini dell’osservanza dei termini, deve intendersi avvenuto al momento della quietanza dell’ordinativo di pagamento da parte del Tesoriere della AUSL Umbria n. 1. </w:t>
      </w:r>
    </w:p>
    <w:p>
      <w:pPr>
        <w:pStyle w:val="Testonormale1"/>
        <w:widowControl w:val="false"/>
        <w:shd w:fill="FFFFFF"/>
        <w:suppressAutoHyphens w:val="true"/>
        <w:jc w:val="both"/>
        <w:rPr>
          <w:rFonts w:ascii="Arial" w:hAnsi="Arial" w:cs="Arial"/>
          <w:b/>
          <w:b/>
          <w:sz w:val="22"/>
          <w:u w:val="single"/>
        </w:rPr>
      </w:pPr>
      <w:r>
        <w:rPr>
          <w:rFonts w:eastAsia="Calibri" w:cs="Calibri" w:ascii="Calibri" w:hAnsi="Calibri"/>
        </w:rPr>
        <w:t>In caso di contestazione alla ditta di inadempienze contrattuali o di mancanza, insufficienza o erroneità della documentazione accompagnatoria o della fattura stessa, ovvero in caso di DURC irregolare, il termine si intende sospeso dall’invio della contestazione fino al 30° giorno dopo la ricezione, da parte della AUSL, della comunicazione del fornitore di accettazione della contestazione o delle notizie aggiuntive che consentano di dichiarare la fornitura “regolarmente eseguita” e/o la fattura conforme alle disposizioni contrattuali.</w:t>
      </w:r>
    </w:p>
    <w:p>
      <w:pPr>
        <w:pStyle w:val="Testonormale1"/>
        <w:widowControl w:val="false"/>
        <w:shd w:fill="FFFFFF"/>
        <w:suppressAutoHyphens w:val="true"/>
        <w:jc w:val="both"/>
        <w:rPr>
          <w:rFonts w:ascii="Arial" w:hAnsi="Arial" w:cs="Arial"/>
          <w:b/>
          <w:b/>
          <w:sz w:val="22"/>
          <w:u w:val="single"/>
        </w:rPr>
      </w:pPr>
      <w:r>
        <w:rPr>
          <w:rFonts w:eastAsia="Calibri" w:cs="Calibri" w:ascii="Calibri" w:hAnsi="Calibri"/>
        </w:rPr>
        <w:t>In caso di ritardo nei pagamenti, verrà applicato il tasso di mora nella misura prevista all’art. 5 del D.Lgs 231/2002, così come modificato dal D.Lgs 192/2012.</w:t>
      </w:r>
    </w:p>
    <w:p>
      <w:pPr>
        <w:pStyle w:val="Testonormale1"/>
        <w:widowControl w:val="false"/>
        <w:shd w:fill="FFFFFF"/>
        <w:suppressAutoHyphens w:val="true"/>
        <w:jc w:val="both"/>
        <w:rPr>
          <w:rFonts w:ascii="Arial" w:hAnsi="Arial" w:cs="Arial"/>
          <w:b/>
          <w:b/>
          <w:sz w:val="22"/>
          <w:u w:val="single"/>
        </w:rPr>
      </w:pPr>
      <w:r>
        <w:rPr>
          <w:rFonts w:cs="Arial" w:ascii="Arial" w:hAnsi="Arial"/>
          <w:b/>
          <w:sz w:val="22"/>
          <w:u w:val="single"/>
        </w:rPr>
      </w:r>
    </w:p>
    <w:p>
      <w:pPr>
        <w:pStyle w:val="Normal"/>
        <w:numPr>
          <w:ilvl w:val="0"/>
          <w:numId w:val="2"/>
        </w:numPr>
        <w:ind w:left="720" w:right="0" w:hanging="360"/>
        <w:jc w:val="both"/>
        <w:rPr>
          <w:rFonts w:ascii="Arial" w:hAnsi="Arial" w:cs="Arial"/>
          <w:b/>
          <w:b/>
          <w:sz w:val="22"/>
          <w:u w:val="single"/>
        </w:rPr>
      </w:pPr>
      <w:r>
        <w:rPr>
          <w:rFonts w:eastAsia="Calibri" w:cs="Calibri" w:ascii="Calibri" w:hAnsi="Calibri"/>
          <w:b/>
          <w:sz w:val="20"/>
          <w:szCs w:val="20"/>
        </w:rPr>
        <w:t>STIPULA</w:t>
      </w:r>
    </w:p>
    <w:p>
      <w:pPr>
        <w:pStyle w:val="Normal"/>
        <w:jc w:val="both"/>
        <w:rPr>
          <w:rFonts w:ascii="Arial" w:hAnsi="Arial" w:cs="Arial"/>
          <w:b/>
          <w:b/>
          <w:sz w:val="22"/>
          <w:u w:val="single"/>
        </w:rPr>
      </w:pPr>
      <w:r>
        <w:rPr>
          <w:rFonts w:eastAsia="Calibri" w:cs="Calibri" w:ascii="Calibri" w:hAnsi="Calibri"/>
          <w:sz w:val="20"/>
          <w:szCs w:val="20"/>
        </w:rPr>
        <w:t xml:space="preserve">Ai sensi dell’art.55 c.1 del D.Lgs. n.36/2023, il contratto relativo alla fornitura in oggetto dovrà essere stipulato digitalmente sul portale del MEPA dal punto ordinante entro 30 giorni dall’aggiudicazione </w:t>
      </w:r>
    </w:p>
    <w:p>
      <w:pPr>
        <w:pStyle w:val="Normal"/>
        <w:jc w:val="both"/>
        <w:rPr>
          <w:rFonts w:ascii="Arial" w:hAnsi="Arial" w:cs="Arial"/>
          <w:b/>
          <w:b/>
          <w:sz w:val="22"/>
          <w:u w:val="single"/>
        </w:rPr>
      </w:pPr>
      <w:r>
        <w:rPr>
          <w:rFonts w:eastAsia="Calibri" w:cs="Calibri" w:ascii="Calibri" w:hAnsi="Calibri"/>
          <w:sz w:val="20"/>
          <w:szCs w:val="20"/>
        </w:rPr>
        <w:t>Ai sensi dell’art.55 c.2 del D.Lgs. n.36/2023, alla presente procedura, di valore inferiore alle soglie di rilevanza europea, non si applica il termine dilatorio di cui all’art. 18 commi 3 e 4 del medesimo decreto;</w:t>
      </w:r>
    </w:p>
    <w:p>
      <w:pPr>
        <w:pStyle w:val="Normal"/>
        <w:jc w:val="both"/>
        <w:rPr>
          <w:rFonts w:ascii="Arial" w:hAnsi="Arial" w:cs="Arial"/>
          <w:b/>
          <w:b/>
          <w:sz w:val="22"/>
          <w:u w:val="single"/>
        </w:rPr>
      </w:pPr>
      <w:r>
        <w:rPr>
          <w:rFonts w:cs="Arial" w:ascii="Arial" w:hAnsi="Arial"/>
          <w:b/>
          <w:sz w:val="22"/>
          <w:u w:val="single"/>
        </w:rPr>
      </w:r>
    </w:p>
    <w:p>
      <w:pPr>
        <w:pStyle w:val="Normal"/>
        <w:jc w:val="both"/>
        <w:rPr>
          <w:rFonts w:ascii="Arial" w:hAnsi="Arial" w:cs="Arial"/>
          <w:b/>
          <w:b/>
          <w:sz w:val="22"/>
          <w:u w:val="single"/>
        </w:rPr>
      </w:pPr>
      <w:r>
        <w:rPr>
          <w:rFonts w:eastAsia="Calibri" w:cs="Calibri" w:ascii="Calibri" w:hAnsi="Calibri"/>
          <w:sz w:val="20"/>
          <w:szCs w:val="20"/>
        </w:rPr>
        <w:t>Ai fini della stipula della presente  RDO MEPA, vista l’eseguità dell’importo affidato e la breve durata, non verrà richiesto la costituzione della garanzia definitiva.</w:t>
      </w:r>
    </w:p>
    <w:p>
      <w:pPr>
        <w:pStyle w:val="Normal"/>
        <w:ind w:left="783" w:right="0" w:hanging="0"/>
        <w:jc w:val="both"/>
        <w:rPr>
          <w:rFonts w:ascii="Arial" w:hAnsi="Arial" w:cs="Arial"/>
          <w:b/>
          <w:b/>
          <w:sz w:val="22"/>
          <w:u w:val="single"/>
        </w:rPr>
      </w:pPr>
      <w:r>
        <w:rPr>
          <w:rFonts w:eastAsia="Calibri" w:cs="Calibri" w:ascii="Calibri" w:hAnsi="Calibri"/>
          <w:b/>
          <w:sz w:val="20"/>
          <w:szCs w:val="20"/>
        </w:rPr>
        <w:t xml:space="preserve"> </w:t>
      </w:r>
    </w:p>
    <w:p>
      <w:pPr>
        <w:pStyle w:val="Normal"/>
        <w:numPr>
          <w:ilvl w:val="0"/>
          <w:numId w:val="2"/>
        </w:numPr>
        <w:ind w:left="720" w:right="0" w:hanging="360"/>
        <w:jc w:val="both"/>
        <w:rPr>
          <w:rFonts w:ascii="Arial" w:hAnsi="Arial" w:cs="Arial"/>
          <w:b/>
          <w:b/>
          <w:sz w:val="22"/>
          <w:u w:val="single"/>
        </w:rPr>
      </w:pPr>
      <w:r>
        <w:rPr>
          <w:rFonts w:eastAsia="Calibri" w:cs="Calibri" w:ascii="Calibri" w:hAnsi="Calibri"/>
          <w:b/>
          <w:sz w:val="20"/>
          <w:szCs w:val="20"/>
        </w:rPr>
        <w:t>NORMA DI RIFERIMENTO</w:t>
      </w:r>
    </w:p>
    <w:p>
      <w:pPr>
        <w:pStyle w:val="Normal"/>
        <w:jc w:val="both"/>
        <w:rPr>
          <w:rFonts w:ascii="Arial" w:hAnsi="Arial" w:cs="Arial"/>
          <w:b/>
          <w:b/>
          <w:sz w:val="22"/>
          <w:u w:val="single"/>
        </w:rPr>
      </w:pPr>
      <w:r>
        <w:rPr>
          <w:rFonts w:eastAsia="Calibri" w:cs="Calibri" w:ascii="Calibri" w:hAnsi="Calibri"/>
          <w:sz w:val="20"/>
          <w:szCs w:val="20"/>
        </w:rPr>
        <w:t>Per quanto non previsto dal presente documento, si rinvia alla documentazione relativa alla Disciplina del Mercato Elettronico, ivi compresi il bando di Abilitazione e i relativi allegati (es. Capitolato Tecnico, Condizioni Generali di Contratto, le regole, ecc.) nonché in generale tutti gli atti e i documenti che disciplinano l’abilitazione, la registrazione, l’accesso e la partecipazione dei soggetti al Mercato Elettronico.</w:t>
      </w:r>
    </w:p>
    <w:p>
      <w:pPr>
        <w:pStyle w:val="Normal"/>
        <w:jc w:val="both"/>
        <w:rPr>
          <w:rFonts w:ascii="Arial" w:hAnsi="Arial" w:cs="Arial"/>
          <w:b/>
          <w:b/>
          <w:sz w:val="22"/>
          <w:u w:val="single"/>
        </w:rPr>
      </w:pPr>
      <w:r>
        <w:rPr>
          <w:rFonts w:cs="Arial" w:ascii="Arial" w:hAnsi="Arial"/>
          <w:b/>
          <w:sz w:val="22"/>
          <w:u w:val="single"/>
        </w:rPr>
      </w:r>
    </w:p>
    <w:p>
      <w:pPr>
        <w:pStyle w:val="Normal"/>
        <w:numPr>
          <w:ilvl w:val="0"/>
          <w:numId w:val="2"/>
        </w:numPr>
        <w:ind w:left="720" w:right="0" w:hanging="360"/>
        <w:jc w:val="both"/>
        <w:rPr>
          <w:rFonts w:ascii="Arial" w:hAnsi="Arial" w:cs="Arial"/>
          <w:b/>
          <w:b/>
          <w:sz w:val="22"/>
          <w:u w:val="single"/>
        </w:rPr>
      </w:pPr>
      <w:r>
        <w:rPr>
          <w:rFonts w:eastAsia="Calibri" w:cs="Calibri" w:ascii="Calibri" w:hAnsi="Calibri"/>
          <w:b/>
          <w:sz w:val="20"/>
          <w:szCs w:val="20"/>
        </w:rPr>
        <w:t>FORO COMPETENTE</w:t>
      </w:r>
    </w:p>
    <w:p>
      <w:pPr>
        <w:pStyle w:val="Normal"/>
        <w:jc w:val="both"/>
        <w:rPr>
          <w:rFonts w:ascii="Arial" w:hAnsi="Arial" w:cs="Arial"/>
          <w:b/>
          <w:b/>
          <w:sz w:val="22"/>
          <w:u w:val="single"/>
        </w:rPr>
      </w:pPr>
      <w:r>
        <w:rPr>
          <w:rFonts w:eastAsia="Calibri" w:cs="Calibri" w:ascii="Calibri" w:hAnsi="Calibri"/>
          <w:sz w:val="20"/>
          <w:szCs w:val="20"/>
        </w:rPr>
        <w:t>In caso di controversie che determinino il ricorso all’autorità giudiziaria, sarà competente esclusivo ed inderogabile il Foro della sede dell’Amministrazione appaltante.</w:t>
      </w:r>
    </w:p>
    <w:p>
      <w:pPr>
        <w:pStyle w:val="Normal"/>
        <w:jc w:val="both"/>
        <w:rPr>
          <w:rFonts w:ascii="Arial" w:hAnsi="Arial" w:cs="Arial"/>
          <w:b/>
          <w:b/>
          <w:sz w:val="22"/>
          <w:u w:val="single"/>
        </w:rPr>
      </w:pPr>
      <w:r>
        <w:rPr>
          <w:rFonts w:cs="Arial" w:ascii="Arial" w:hAnsi="Arial"/>
          <w:b/>
          <w:sz w:val="22"/>
          <w:u w:val="single"/>
        </w:rPr>
      </w:r>
    </w:p>
    <w:p>
      <w:pPr>
        <w:pStyle w:val="Normal"/>
        <w:jc w:val="center"/>
        <w:rPr>
          <w:rFonts w:ascii="Arial" w:hAnsi="Arial" w:cs="Arial"/>
          <w:b/>
          <w:b/>
          <w:sz w:val="22"/>
          <w:u w:val="single"/>
        </w:rPr>
      </w:pPr>
      <w:r>
        <w:rPr>
          <w:rFonts w:eastAsia="Calibri" w:cs="Calibri" w:ascii="Calibri" w:hAnsi="Calibri"/>
          <w:color w:val="000000"/>
          <w:sz w:val="20"/>
          <w:szCs w:val="20"/>
        </w:rPr>
        <w:t xml:space="preserve">Il responsabile del procedimento è </w:t>
      </w:r>
      <w:r>
        <w:rPr>
          <w:rFonts w:eastAsia="Calibri" w:cs="Calibri" w:ascii="Calibri" w:hAnsi="Calibri"/>
          <w:color w:val="000000"/>
          <w:sz w:val="20"/>
          <w:szCs w:val="20"/>
          <w:shd w:fill="FFFFFF" w:val="clear"/>
        </w:rPr>
        <w:t>il dott. Simone Bellucci, Collaboratore Tecnico Professionale in servizio presso la U.O.C.  Acquisti Beni e Servizi.</w:t>
      </w:r>
      <w:r>
        <w:rPr>
          <w:rFonts w:eastAsia="Calibri" w:cs="Calibri" w:ascii="Calibri" w:hAnsi="Calibri"/>
          <w:color w:val="000000"/>
          <w:sz w:val="20"/>
          <w:szCs w:val="20"/>
        </w:rPr>
        <w:t xml:space="preserve"> Tel 075-893</w:t>
      </w:r>
      <w:r>
        <w:rPr>
          <w:rFonts w:eastAsia="Calibri" w:cs="Calibri" w:ascii="Calibri" w:hAnsi="Calibri"/>
          <w:color w:val="000000"/>
          <w:kern w:val="2"/>
          <w:sz w:val="20"/>
          <w:szCs w:val="20"/>
          <w:lang w:val="it-IT" w:eastAsia="ja-JP" w:bidi="ar-SA"/>
        </w:rPr>
        <w:t>2820</w:t>
      </w:r>
      <w:r>
        <w:rPr>
          <w:rFonts w:eastAsia="Calibri" w:cs="Calibri" w:ascii="Calibri" w:hAnsi="Calibri"/>
          <w:color w:val="000000"/>
          <w:sz w:val="20"/>
          <w:szCs w:val="20"/>
        </w:rPr>
        <w:t>.</w:t>
      </w:r>
    </w:p>
    <w:sectPr>
      <w:headerReference w:type="default" r:id="rId2"/>
      <w:footerReference w:type="default" r:id="rId3"/>
      <w:type w:val="nextPage"/>
      <w:pgSz w:w="11906" w:h="16838"/>
      <w:pgMar w:left="1134" w:right="1270" w:header="851" w:top="3546" w:footer="1077" w:bottom="1843"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mbria">
    <w:charset w:val="00"/>
    <w:family w:val="roman"/>
    <w:pitch w:val="variable"/>
  </w:font>
  <w:font w:name="Book Antiqua">
    <w:charset w:val="00"/>
    <w:family w:val="roman"/>
    <w:pitch w:val="variable"/>
  </w:font>
  <w:font w:name="Arial">
    <w:charset w:val="00"/>
    <w:family w:val="roman"/>
    <w:pitch w:val="variable"/>
  </w:font>
  <w:font w:name="Symbol">
    <w:charset w:val="00"/>
    <w:family w:val="roman"/>
    <w:pitch w:val="variable"/>
  </w:font>
  <w:font w:name="Wingdings">
    <w:charset w:val="00"/>
    <w:family w:val="roman"/>
    <w:pitch w:val="variable"/>
  </w:font>
  <w:font w:name="Courier New">
    <w:charset w:val="00"/>
    <w:family w:val="roman"/>
    <w:pitch w:val="variable"/>
  </w:font>
  <w:font w:name="Lucida Grande">
    <w:altName w:val="Arial"/>
    <w:charset w:val="00"/>
    <w:family w:val="roman"/>
    <w:pitch w:val="variable"/>
  </w:font>
  <w:font w:name="Verdana">
    <w:charset w:val="00"/>
    <w:family w:val="roman"/>
    <w:pitch w:val="variable"/>
  </w:font>
  <w:font w:name="Lucida Grande">
    <w:altName w:val="Times New Roman"/>
    <w:charset w:val="00"/>
    <w:family w:val="roman"/>
    <w:pitch w:val="variable"/>
  </w:font>
  <w:font w:name="OpenSymbol">
    <w:altName w:val="Arial Unicode MS"/>
    <w:charset w:val="00"/>
    <w:family w:val="roman"/>
    <w:pitch w:val="variable"/>
  </w:font>
  <w:font w:name="Lucida Grande">
    <w:charset w:val="00"/>
    <w:family w:val="roman"/>
    <w:pitch w:val="variable"/>
  </w:font>
  <w:font w:name="Liberation Sans">
    <w:altName w:val="Arial"/>
    <w:charset w:val="00"/>
    <w:family w:val="roman"/>
    <w:pitch w:val="variable"/>
  </w:font>
  <w:font w:name="Times">
    <w:altName w:val="Times New Roman"/>
    <w:charset w:val="00"/>
    <w:family w:val="roman"/>
    <w:pitch w:val="variable"/>
  </w:font>
  <w:font w:name="Comic Sans MS">
    <w:charset w:val="00"/>
    <w:family w:val="roman"/>
    <w:pitch w:val="variable"/>
  </w:font>
  <w:font w:name="Tahoma">
    <w:charset w:val="00"/>
    <w:family w:val="roman"/>
    <w:pitch w:val="variable"/>
  </w:font>
  <w:font w:name="Calibr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rPr>
        <w:lang w:val="it-IT" w:eastAsia="it-IT"/>
      </w:rPr>
    </w:pPr>
    <w:r>
      <w:rPr/>
      <w:drawing>
        <wp:inline distT="0" distB="0" distL="0" distR="0">
          <wp:extent cx="6029325" cy="359410"/>
          <wp:effectExtent l="0" t="0" r="0" b="0"/>
          <wp:docPr id="5"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1" descr=""/>
                  <pic:cNvPicPr>
                    <a:picLocks noChangeAspect="1" noChangeArrowheads="1"/>
                  </pic:cNvPicPr>
                </pic:nvPicPr>
                <pic:blipFill>
                  <a:blip r:embed="rId1"/>
                  <a:srcRect l="-7" t="-125" r="-7" b="-125"/>
                  <a:stretch>
                    <a:fillRect/>
                  </a:stretch>
                </pic:blipFill>
                <pic:spPr bwMode="auto">
                  <a:xfrm>
                    <a:off x="0" y="0"/>
                    <a:ext cx="6029325" cy="359410"/>
                  </a:xfrm>
                  <a:prstGeom prst="rect">
                    <a:avLst/>
                  </a:prstGeom>
                </pic:spPr>
              </pic:pic>
            </a:graphicData>
          </a:graphic>
        </wp:inline>
      </w:drawing>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Rigadintestazione"/>
      <w:rPr/>
    </w:pPr>
    <w:r>
      <w:rPr/>
      <w:drawing>
        <wp:inline distT="0" distB="0" distL="0" distR="0">
          <wp:extent cx="6018530" cy="720090"/>
          <wp:effectExtent l="0" t="0" r="0" b="0"/>
          <wp:docPr id="1" name="Immagin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2" descr=""/>
                  <pic:cNvPicPr>
                    <a:picLocks noChangeAspect="1" noChangeArrowheads="1"/>
                  </pic:cNvPicPr>
                </pic:nvPicPr>
                <pic:blipFill>
                  <a:blip r:embed="rId1"/>
                  <a:srcRect l="-8" t="-63" r="-8" b="-63"/>
                  <a:stretch>
                    <a:fillRect/>
                  </a:stretch>
                </pic:blipFill>
                <pic:spPr bwMode="auto">
                  <a:xfrm>
                    <a:off x="0" y="0"/>
                    <a:ext cx="6018530" cy="720090"/>
                  </a:xfrm>
                  <a:prstGeom prst="rect">
                    <a:avLst/>
                  </a:prstGeom>
                </pic:spPr>
              </pic:pic>
            </a:graphicData>
          </a:graphic>
        </wp:inline>
      </w:drawing>
    </w:r>
  </w:p>
  <w:p>
    <w:pPr>
      <w:pStyle w:val="Normal"/>
      <w:spacing w:lineRule="auto" w:line="360"/>
      <w:jc w:val="both"/>
      <w:rPr>
        <w:rFonts w:ascii="Tahoma" w:hAnsi="Tahoma" w:cs="Tahoma"/>
        <w:color w:val="000000"/>
        <w:sz w:val="20"/>
        <w:lang w:val="it-IT" w:eastAsia="it-IT"/>
      </w:rPr>
    </w:pPr>
    <w:r>
      <w:rPr>
        <w:rFonts w:cs="Tahoma" w:ascii="Tahoma" w:hAnsi="Tahoma"/>
        <w:color w:val="000000"/>
        <w:sz w:val="20"/>
        <w:lang w:val="it-IT" w:eastAsia="it-IT"/>
      </w:rPr>
      <mc:AlternateContent>
        <mc:Choice Requires="wps">
          <w:drawing>
            <wp:anchor behindDoc="1" distT="0" distB="0" distL="0" distR="0" simplePos="0" locked="0" layoutInCell="0" allowOverlap="1" relativeHeight="13">
              <wp:simplePos x="0" y="0"/>
              <wp:positionH relativeFrom="column">
                <wp:posOffset>0</wp:posOffset>
              </wp:positionH>
              <wp:positionV relativeFrom="paragraph">
                <wp:posOffset>6635115</wp:posOffset>
              </wp:positionV>
              <wp:extent cx="6389370" cy="1270"/>
              <wp:effectExtent l="0" t="0" r="0" b="0"/>
              <wp:wrapNone/>
              <wp:docPr id="2" name="Immagine1"/>
              <a:graphic xmlns:a="http://schemas.openxmlformats.org/drawingml/2006/main">
                <a:graphicData uri="http://schemas.microsoft.com/office/word/2010/wordprocessingShape">
                  <wps:wsp>
                    <wps:cNvSpPr/>
                    <wps:spPr>
                      <a:xfrm>
                        <a:off x="0" y="0"/>
                        <a:ext cx="6388560" cy="0"/>
                      </a:xfrm>
                      <a:prstGeom prst="line">
                        <a:avLst/>
                      </a:prstGeom>
                      <a:ln w="9360">
                        <a:solidFill>
                          <a:srgbClr val="a5a5a5"/>
                        </a:solidFill>
                        <a:miter/>
                      </a:ln>
                    </wps:spPr>
                    <wps:style>
                      <a:lnRef idx="0"/>
                      <a:fillRef idx="0"/>
                      <a:effectRef idx="0"/>
                      <a:fontRef idx="minor"/>
                    </wps:style>
                    <wps:bodyPr/>
                  </wps:wsp>
                </a:graphicData>
              </a:graphic>
            </wp:anchor>
          </w:drawing>
        </mc:Choice>
        <mc:Fallback>
          <w:pict>
            <v:line id="shape_0" from="0pt,522.45pt" to="503pt,522.45pt" ID="Immagine1" stroked="t" style="position:absolute">
              <v:stroke color="#a5a5a5" weight="9360" joinstyle="miter" endcap="flat"/>
              <v:fill o:detectmouseclick="t" on="false"/>
            </v:line>
          </w:pict>
        </mc:Fallback>
      </mc:AlternateContent>
    </w:r>
  </w:p>
  <w:p>
    <w:pPr>
      <w:pStyle w:val="Rigadintestazione"/>
      <w:rPr>
        <w:rFonts w:ascii="Tahoma" w:hAnsi="Tahoma" w:cs="Tahoma"/>
        <w:color w:val="808080"/>
        <w:sz w:val="20"/>
        <w:lang w:val="it-IT" w:eastAsia="it-IT"/>
      </w:rPr>
    </w:pPr>
    <w:r>
      <w:rPr>
        <w:rFonts w:cs="Tahoma" w:ascii="Tahoma" w:hAnsi="Tahoma"/>
        <w:color w:val="808080"/>
        <w:sz w:val="20"/>
        <w:lang w:val="it-IT" w:eastAsia="it-IT"/>
      </w:rPr>
      <mc:AlternateContent>
        <mc:Choice Requires="wps">
          <w:drawing>
            <wp:anchor behindDoc="1" distT="0" distB="0" distL="114935" distR="114935" simplePos="0" locked="0" layoutInCell="0" allowOverlap="1" relativeHeight="17">
              <wp:simplePos x="0" y="0"/>
              <wp:positionH relativeFrom="column">
                <wp:posOffset>0</wp:posOffset>
              </wp:positionH>
              <wp:positionV relativeFrom="paragraph">
                <wp:posOffset>25400</wp:posOffset>
              </wp:positionV>
              <wp:extent cx="4053840" cy="878205"/>
              <wp:effectExtent l="0" t="0" r="0" b="0"/>
              <wp:wrapSquare wrapText="bothSides"/>
              <wp:docPr id="3" name="Cornice1"/>
              <a:graphic xmlns:a="http://schemas.openxmlformats.org/drawingml/2006/main">
                <a:graphicData uri="http://schemas.microsoft.com/office/word/2010/wordprocessingShape">
                  <wps:wsp>
                    <wps:cNvSpPr/>
                    <wps:spPr>
                      <a:xfrm>
                        <a:off x="0" y="0"/>
                        <a:ext cx="4053240" cy="877680"/>
                      </a:xfrm>
                      <a:prstGeom prst="rect">
                        <a:avLst/>
                      </a:prstGeom>
                      <a:noFill/>
                      <a:ln w="0">
                        <a:noFill/>
                      </a:ln>
                    </wps:spPr>
                    <wps:style>
                      <a:lnRef idx="0"/>
                      <a:fillRef idx="0"/>
                      <a:effectRef idx="0"/>
                      <a:fontRef idx="minor"/>
                    </wps:style>
                    <wps:txbx>
                      <w:txbxContent>
                        <w:p>
                          <w:pPr>
                            <w:pStyle w:val="Normal"/>
                            <w:ind w:left="0" w:right="1134" w:hanging="0"/>
                            <w:rPr>
                              <w:rFonts w:ascii="Tahoma" w:hAnsi="Tahoma" w:cs="Tahoma"/>
                              <w:sz w:val="20"/>
                            </w:rPr>
                          </w:pPr>
                          <w:r>
                            <w:rPr>
                              <w:rFonts w:cs="Tahoma" w:ascii="Tahoma" w:hAnsi="Tahoma"/>
                              <w:b/>
                              <w:color w:val="FF0000"/>
                              <w:sz w:val="22"/>
                            </w:rPr>
                            <w:t xml:space="preserve">U.O.C Acquisti Beni e Servizi –  </w:t>
                          </w:r>
                        </w:p>
                        <w:p>
                          <w:pPr>
                            <w:pStyle w:val="Normal"/>
                            <w:ind w:left="0" w:right="20" w:hanging="0"/>
                            <w:jc w:val="both"/>
                            <w:rPr>
                              <w:rFonts w:ascii="Tahoma" w:hAnsi="Tahoma" w:cs="Tahoma"/>
                              <w:sz w:val="20"/>
                            </w:rPr>
                          </w:pPr>
                          <w:r>
                            <w:rPr>
                              <w:rFonts w:cs="Tahoma" w:ascii="Tahoma" w:hAnsi="Tahoma"/>
                              <w:sz w:val="20"/>
                            </w:rPr>
                            <w:t xml:space="preserve">Via </w:t>
                          </w:r>
                          <w:r>
                            <w:rPr>
                              <w:rFonts w:eastAsia="MS Mincho;ＭＳ 明朝" w:cs="Tahoma" w:ascii="Tahoma" w:hAnsi="Tahoma"/>
                              <w:color w:val="auto"/>
                              <w:kern w:val="2"/>
                              <w:sz w:val="20"/>
                              <w:szCs w:val="24"/>
                              <w:lang w:val="it-IT" w:eastAsia="ja-JP" w:bidi="ar-SA"/>
                            </w:rPr>
                            <w:t>L.Angelini</w:t>
                          </w:r>
                          <w:r>
                            <w:rPr>
                              <w:rFonts w:cs="Tahoma" w:ascii="Tahoma" w:hAnsi="Tahoma"/>
                              <w:sz w:val="20"/>
                            </w:rPr>
                            <w:t xml:space="preserve"> 10 – Città di Castello (PG)</w:t>
                          </w:r>
                        </w:p>
                        <w:p>
                          <w:pPr>
                            <w:pStyle w:val="Normal"/>
                            <w:ind w:left="0" w:right="20" w:hanging="0"/>
                            <w:jc w:val="both"/>
                            <w:rPr>
                              <w:rFonts w:ascii="Tahoma" w:hAnsi="Tahoma" w:cs="Tahoma"/>
                              <w:sz w:val="20"/>
                            </w:rPr>
                          </w:pPr>
                          <w:r>
                            <w:rPr>
                              <w:rFonts w:cs="Tahoma" w:ascii="Tahoma" w:hAnsi="Tahoma"/>
                              <w:sz w:val="20"/>
                            </w:rPr>
                            <w:t xml:space="preserve">Tel. 075.8932820/ </w:t>
                          </w:r>
                        </w:p>
                      </w:txbxContent>
                    </wps:txbx>
                    <wps:bodyPr lIns="720" rIns="720" tIns="720" bIns="720">
                      <a:noAutofit/>
                    </wps:bodyPr>
                  </wps:wsp>
                </a:graphicData>
              </a:graphic>
            </wp:anchor>
          </w:drawing>
        </mc:Choice>
        <mc:Fallback>
          <w:pict>
            <v:rect id="shape_0" ID="Cornice1" stroked="f" style="position:absolute;margin-left:0pt;margin-top:2pt;width:319.1pt;height:69.05pt;v-text-anchor:top">
              <w10:wrap type="square"/>
              <v:fill o:detectmouseclick="t" on="false"/>
              <v:stroke color="#3465a4" joinstyle="round" endcap="flat"/>
              <v:textbox>
                <w:txbxContent>
                  <w:p>
                    <w:pPr>
                      <w:pStyle w:val="Normal"/>
                      <w:ind w:left="0" w:right="1134" w:hanging="0"/>
                      <w:rPr>
                        <w:rFonts w:ascii="Tahoma" w:hAnsi="Tahoma" w:cs="Tahoma"/>
                        <w:sz w:val="20"/>
                      </w:rPr>
                    </w:pPr>
                    <w:r>
                      <w:rPr>
                        <w:rFonts w:cs="Tahoma" w:ascii="Tahoma" w:hAnsi="Tahoma"/>
                        <w:b/>
                        <w:color w:val="FF0000"/>
                        <w:sz w:val="22"/>
                      </w:rPr>
                      <w:t xml:space="preserve">U.O.C Acquisti Beni e Servizi –  </w:t>
                    </w:r>
                  </w:p>
                  <w:p>
                    <w:pPr>
                      <w:pStyle w:val="Normal"/>
                      <w:ind w:left="0" w:right="20" w:hanging="0"/>
                      <w:jc w:val="both"/>
                      <w:rPr>
                        <w:rFonts w:ascii="Tahoma" w:hAnsi="Tahoma" w:cs="Tahoma"/>
                        <w:sz w:val="20"/>
                      </w:rPr>
                    </w:pPr>
                    <w:r>
                      <w:rPr>
                        <w:rFonts w:cs="Tahoma" w:ascii="Tahoma" w:hAnsi="Tahoma"/>
                        <w:sz w:val="20"/>
                      </w:rPr>
                      <w:t xml:space="preserve">Via </w:t>
                    </w:r>
                    <w:r>
                      <w:rPr>
                        <w:rFonts w:eastAsia="MS Mincho;ＭＳ 明朝" w:cs="Tahoma" w:ascii="Tahoma" w:hAnsi="Tahoma"/>
                        <w:color w:val="auto"/>
                        <w:kern w:val="2"/>
                        <w:sz w:val="20"/>
                        <w:szCs w:val="24"/>
                        <w:lang w:val="it-IT" w:eastAsia="ja-JP" w:bidi="ar-SA"/>
                      </w:rPr>
                      <w:t>L.Angelini</w:t>
                    </w:r>
                    <w:r>
                      <w:rPr>
                        <w:rFonts w:cs="Tahoma" w:ascii="Tahoma" w:hAnsi="Tahoma"/>
                        <w:sz w:val="20"/>
                      </w:rPr>
                      <w:t xml:space="preserve"> 10 – Città di Castello (PG)</w:t>
                    </w:r>
                  </w:p>
                  <w:p>
                    <w:pPr>
                      <w:pStyle w:val="Normal"/>
                      <w:ind w:left="0" w:right="20" w:hanging="0"/>
                      <w:jc w:val="both"/>
                      <w:rPr>
                        <w:rFonts w:ascii="Tahoma" w:hAnsi="Tahoma" w:cs="Tahoma"/>
                        <w:sz w:val="20"/>
                      </w:rPr>
                    </w:pPr>
                    <w:r>
                      <w:rPr>
                        <w:rFonts w:cs="Tahoma" w:ascii="Tahoma" w:hAnsi="Tahoma"/>
                        <w:sz w:val="20"/>
                      </w:rPr>
                      <w:t xml:space="preserve">Tel. 075.8932820/ </w:t>
                    </w:r>
                  </w:p>
                </w:txbxContent>
              </v:textbox>
            </v:rect>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Titolo1"/>
      <w:numFmt w:val="decimal"/>
      <w:lvlText w:val="%1."/>
      <w:lvlJc w:val="left"/>
      <w:pPr>
        <w:tabs>
          <w:tab w:val="num" w:pos="926"/>
        </w:tabs>
        <w:ind w:left="926" w:hanging="360"/>
      </w:pPr>
    </w:lvl>
    <w:lvl w:ilvl="1">
      <w:start w:val="1"/>
      <w:pStyle w:val="Titolo2"/>
      <w:numFmt w:val="decimal"/>
      <w:lvlText w:val="%2."/>
      <w:lvlJc w:val="left"/>
      <w:pPr>
        <w:tabs>
          <w:tab w:val="num" w:pos="1080"/>
        </w:tabs>
        <w:ind w:left="1080" w:hanging="36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pStyle w:val="Titolo8"/>
      <w:numFmt w:val="decimal"/>
      <w:lvlText w:val="%8."/>
      <w:lvlJc w:val="left"/>
      <w:pPr>
        <w:tabs>
          <w:tab w:val="num" w:pos="3240"/>
        </w:tabs>
        <w:ind w:left="3240" w:hanging="36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num>
  <w:num w:numId="2">
    <w:abstractNumId w:val="2"/>
  </w:num>
</w:numbering>
</file>

<file path=word/settings.xml><?xml version="1.0" encoding="utf-8"?>
<w:settings xmlns:w="http://schemas.openxmlformats.org/wordprocessingml/2006/main">
  <w:zoom w:percent="151"/>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Arial"/>
        <w:kern w:val="2"/>
        <w:szCs w:val="24"/>
        <w:lang w:val="it-IT" w:eastAsia="zh-CN" w:bidi="hi-IN"/>
      </w:rPr>
    </w:rPrDefault>
    <w:pPrDefault>
      <w:pPr>
        <w:suppressAutoHyphens w:val="true"/>
      </w:pPr>
    </w:pPrDefault>
  </w:docDefaults>
  <w:style w:type="paragraph" w:styleId="Normal">
    <w:name w:val="Normal"/>
    <w:qFormat/>
    <w:pPr>
      <w:widowControl/>
      <w:suppressAutoHyphens w:val="true"/>
      <w:overflowPunct w:val="false"/>
      <w:bidi w:val="0"/>
      <w:spacing w:before="0" w:after="0"/>
      <w:jc w:val="left"/>
    </w:pPr>
    <w:rPr>
      <w:rFonts w:ascii="Cambria" w:hAnsi="Cambria" w:eastAsia="MS Mincho;ＭＳ 明朝" w:cs="Cambria"/>
      <w:color w:val="auto"/>
      <w:kern w:val="2"/>
      <w:sz w:val="24"/>
      <w:szCs w:val="24"/>
      <w:lang w:val="it-IT" w:eastAsia="ja-JP" w:bidi="ar-SA"/>
    </w:rPr>
  </w:style>
  <w:style w:type="paragraph" w:styleId="Titolo1">
    <w:name w:val="Heading 1"/>
    <w:basedOn w:val="Normal"/>
    <w:next w:val="Normal"/>
    <w:qFormat/>
    <w:pPr>
      <w:keepNext w:val="true"/>
      <w:numPr>
        <w:ilvl w:val="0"/>
        <w:numId w:val="1"/>
      </w:numPr>
      <w:suppressAutoHyphens w:val="true"/>
      <w:ind w:left="360" w:right="0" w:hanging="360"/>
      <w:jc w:val="both"/>
      <w:outlineLvl w:val="0"/>
    </w:pPr>
    <w:rPr>
      <w:rFonts w:ascii="Book Antiqua" w:hAnsi="Book Antiqua" w:eastAsia="Times New Roman" w:cs="Book Antiqua"/>
      <w:sz w:val="36"/>
      <w:szCs w:val="20"/>
    </w:rPr>
  </w:style>
  <w:style w:type="paragraph" w:styleId="Titolo2">
    <w:name w:val="Heading 2"/>
    <w:basedOn w:val="Normal"/>
    <w:next w:val="Normal"/>
    <w:qFormat/>
    <w:pPr>
      <w:keepNext w:val="true"/>
      <w:widowControl w:val="false"/>
      <w:numPr>
        <w:ilvl w:val="1"/>
        <w:numId w:val="1"/>
      </w:numPr>
      <w:suppressAutoHyphens w:val="true"/>
      <w:ind w:left="1080" w:right="0" w:hanging="360"/>
      <w:jc w:val="center"/>
      <w:outlineLvl w:val="1"/>
    </w:pPr>
    <w:rPr>
      <w:rFonts w:ascii="Arial" w:hAnsi="Arial" w:eastAsia="Times New Roman" w:cs="Arial"/>
      <w:b/>
      <w:szCs w:val="20"/>
    </w:rPr>
  </w:style>
  <w:style w:type="paragraph" w:styleId="Titolo5">
    <w:name w:val="Heading 5"/>
    <w:basedOn w:val="Normal"/>
    <w:qFormat/>
    <w:pPr>
      <w:suppressAutoHyphens w:val="false"/>
      <w:spacing w:before="280" w:after="280"/>
      <w:outlineLvl w:val="4"/>
    </w:pPr>
    <w:rPr>
      <w:rFonts w:ascii="Times New Roman" w:hAnsi="Times New Roman" w:eastAsia="Times New Roman" w:cs="Times New Roman"/>
      <w:b/>
      <w:bCs/>
      <w:sz w:val="20"/>
      <w:szCs w:val="20"/>
    </w:rPr>
  </w:style>
  <w:style w:type="paragraph" w:styleId="Titolo8">
    <w:name w:val="Heading 8"/>
    <w:basedOn w:val="Normal"/>
    <w:next w:val="Normal"/>
    <w:qFormat/>
    <w:pPr>
      <w:keepNext w:val="true"/>
      <w:widowControl w:val="false"/>
      <w:numPr>
        <w:ilvl w:val="7"/>
        <w:numId w:val="1"/>
      </w:numPr>
      <w:suppressAutoHyphens w:val="true"/>
      <w:ind w:left="3240" w:right="0" w:hanging="360"/>
      <w:jc w:val="both"/>
      <w:outlineLvl w:val="7"/>
    </w:pPr>
    <w:rPr>
      <w:rFonts w:ascii="Arial" w:hAnsi="Arial" w:eastAsia="Times New Roman" w:cs="Arial"/>
      <w:b/>
      <w:szCs w:val="20"/>
      <w:u w:val="single"/>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Carpredefinitoparagrafo">
    <w:name w:val="Car. predefinito paragrafo"/>
    <w:qFormat/>
    <w:rPr/>
  </w:style>
  <w:style w:type="character" w:styleId="AbsatzStandardschriftart">
    <w:name w:val="Absatz-Standardschriftart"/>
    <w:qFormat/>
    <w:rPr/>
  </w:style>
  <w:style w:type="character" w:styleId="WWAbsatzStandardschriftart">
    <w:name w:val="WW-Absatz-Standardschriftart"/>
    <w:qFormat/>
    <w:rPr/>
  </w:style>
  <w:style w:type="character" w:styleId="WWAbsatzStandardschriftart1">
    <w:name w:val="WW-Absatz-Standardschriftart1"/>
    <w:qFormat/>
    <w:rPr/>
  </w:style>
  <w:style w:type="character" w:styleId="WWAbsatzStandardschriftart11">
    <w:name w:val="WW-Absatz-Standardschriftart11"/>
    <w:qFormat/>
    <w:rPr/>
  </w:style>
  <w:style w:type="character" w:styleId="WWAbsatzStandardschriftart111">
    <w:name w:val="WW-Absatz-Standardschriftart111"/>
    <w:qFormat/>
    <w:rPr/>
  </w:style>
  <w:style w:type="character" w:styleId="WWAbsatzStandardschriftart1111">
    <w:name w:val="WW-Absatz-Standardschriftart1111"/>
    <w:qFormat/>
    <w:rPr/>
  </w:style>
  <w:style w:type="character" w:styleId="WWAbsatzStandardschriftart11111">
    <w:name w:val="WW-Absatz-Standardschriftart11111"/>
    <w:qFormat/>
    <w:rPr/>
  </w:style>
  <w:style w:type="character" w:styleId="WWAbsatzStandardschriftart111111">
    <w:name w:val="WW-Absatz-Standardschriftart111111"/>
    <w:qFormat/>
    <w:rPr/>
  </w:style>
  <w:style w:type="character" w:styleId="WWAbsatzStandardschriftart1111111">
    <w:name w:val="WW-Absatz-Standardschriftart1111111"/>
    <w:qFormat/>
    <w:rPr/>
  </w:style>
  <w:style w:type="character" w:styleId="WWAbsatzStandardschriftart11111111">
    <w:name w:val="WW-Absatz-Standardschriftart11111111"/>
    <w:qFormat/>
    <w:rPr/>
  </w:style>
  <w:style w:type="character" w:styleId="WWAbsatzStandardschriftart111111111">
    <w:name w:val="WW-Absatz-Standardschriftart111111111"/>
    <w:qFormat/>
    <w:rPr/>
  </w:style>
  <w:style w:type="character" w:styleId="WWAbsatzStandardschriftart1111111111">
    <w:name w:val="WW-Absatz-Standardschriftart1111111111"/>
    <w:qFormat/>
    <w:rPr/>
  </w:style>
  <w:style w:type="character" w:styleId="WWAbsatzStandardschriftart11111111111">
    <w:name w:val="WW-Absatz-Standardschriftart11111111111"/>
    <w:qFormat/>
    <w:rPr/>
  </w:style>
  <w:style w:type="character" w:styleId="WWAbsatzStandardschriftart111111111111">
    <w:name w:val="WW-Absatz-Standardschriftart111111111111"/>
    <w:qFormat/>
    <w:rPr/>
  </w:style>
  <w:style w:type="character" w:styleId="WWAbsatzStandardschriftart1111111111111">
    <w:name w:val="WW-Absatz-Standardschriftart1111111111111"/>
    <w:qFormat/>
    <w:rPr/>
  </w:style>
  <w:style w:type="character" w:styleId="WWAbsatzStandardschriftart11111111111111">
    <w:name w:val="WW-Absatz-Standardschriftart11111111111111"/>
    <w:qFormat/>
    <w:rPr/>
  </w:style>
  <w:style w:type="character" w:styleId="WWAbsatzStandardschriftart111111111111111">
    <w:name w:val="WW-Absatz-Standardschriftart111111111111111"/>
    <w:qFormat/>
    <w:rPr/>
  </w:style>
  <w:style w:type="character" w:styleId="WWAbsatzStandardschriftart1111111111111111">
    <w:name w:val="WW-Absatz-Standardschriftart1111111111111111"/>
    <w:qFormat/>
    <w:rPr/>
  </w:style>
  <w:style w:type="character" w:styleId="WWAbsatzStandardschriftart11111111111111111">
    <w:name w:val="WW-Absatz-Standardschriftart11111111111111111"/>
    <w:qFormat/>
    <w:rPr/>
  </w:style>
  <w:style w:type="character" w:styleId="WWAbsatzStandardschriftart111111111111111111">
    <w:name w:val="WW-Absatz-Standardschriftart111111111111111111"/>
    <w:qFormat/>
    <w:rPr/>
  </w:style>
  <w:style w:type="character" w:styleId="WWAbsatzStandardschriftart1111111111111111111">
    <w:name w:val="WW-Absatz-Standardschriftart1111111111111111111"/>
    <w:qFormat/>
    <w:rPr/>
  </w:style>
  <w:style w:type="character" w:styleId="WWAbsatzStandardschriftart11111111111111111111">
    <w:name w:val="WW-Absatz-Standardschriftart11111111111111111111"/>
    <w:qFormat/>
    <w:rPr/>
  </w:style>
  <w:style w:type="character" w:styleId="WWAbsatzStandardschriftart111111111111111111111">
    <w:name w:val="WW-Absatz-Standardschriftart111111111111111111111"/>
    <w:qFormat/>
    <w:rPr/>
  </w:style>
  <w:style w:type="character" w:styleId="WWAbsatzStandardschriftart1111111111111111111111">
    <w:name w:val="WW-Absatz-Standardschriftart1111111111111111111111"/>
    <w:qFormat/>
    <w:rPr/>
  </w:style>
  <w:style w:type="character" w:styleId="WWAbsatzStandardschriftart11111111111111111111111">
    <w:name w:val="WW-Absatz-Standardschriftart11111111111111111111111"/>
    <w:qFormat/>
    <w:rPr/>
  </w:style>
  <w:style w:type="character" w:styleId="WWAbsatzStandardschriftart111111111111111111111111">
    <w:name w:val="WW-Absatz-Standardschriftart111111111111111111111111"/>
    <w:qFormat/>
    <w:rPr/>
  </w:style>
  <w:style w:type="character" w:styleId="WWAbsatzStandardschriftart1111111111111111111111111">
    <w:name w:val="WW-Absatz-Standardschriftart1111111111111111111111111"/>
    <w:qFormat/>
    <w:rPr/>
  </w:style>
  <w:style w:type="character" w:styleId="WWAbsatzStandardschriftart11111111111111111111111111">
    <w:name w:val="WW-Absatz-Standardschriftart11111111111111111111111111"/>
    <w:qFormat/>
    <w:rPr/>
  </w:style>
  <w:style w:type="character" w:styleId="WWAbsatzStandardschriftart111111111111111111111111111">
    <w:name w:val="WW-Absatz-Standardschriftart111111111111111111111111111"/>
    <w:qFormat/>
    <w:rPr/>
  </w:style>
  <w:style w:type="character" w:styleId="WWAbsatzStandardschriftart1111111111111111111111111111">
    <w:name w:val="WW-Absatz-Standardschriftart1111111111111111111111111111"/>
    <w:qFormat/>
    <w:rPr/>
  </w:style>
  <w:style w:type="character" w:styleId="WWAbsatzStandardschriftart11111111111111111111111111111">
    <w:name w:val="WW-Absatz-Standardschriftart11111111111111111111111111111"/>
    <w:qFormat/>
    <w:rPr/>
  </w:style>
  <w:style w:type="character" w:styleId="WWAbsatzStandardschriftart111111111111111111111111111111">
    <w:name w:val="WW-Absatz-Standardschriftart111111111111111111111111111111"/>
    <w:qFormat/>
    <w:rPr/>
  </w:style>
  <w:style w:type="character" w:styleId="WWAbsatzStandardschriftart1111111111111111111111111111111">
    <w:name w:val="WW-Absatz-Standardschriftart1111111111111111111111111111111"/>
    <w:qFormat/>
    <w:rPr/>
  </w:style>
  <w:style w:type="character" w:styleId="WWAbsatzStandardschriftart11111111111111111111111111111111">
    <w:name w:val="WW-Absatz-Standardschriftart11111111111111111111111111111111"/>
    <w:qFormat/>
    <w:rPr/>
  </w:style>
  <w:style w:type="character" w:styleId="WWAbsatzStandardschriftart111111111111111111111111111111111">
    <w:name w:val="WW-Absatz-Standardschriftart111111111111111111111111111111111"/>
    <w:qFormat/>
    <w:rPr/>
  </w:style>
  <w:style w:type="character" w:styleId="WWAbsatzStandardschriftart1111111111111111111111111111111111">
    <w:name w:val="WW-Absatz-Standardschriftart1111111111111111111111111111111111"/>
    <w:qFormat/>
    <w:rPr/>
  </w:style>
  <w:style w:type="character" w:styleId="WWAbsatzStandardschriftart11111111111111111111111111111111111">
    <w:name w:val="WW-Absatz-Standardschriftart11111111111111111111111111111111111"/>
    <w:qFormat/>
    <w:rPr/>
  </w:style>
  <w:style w:type="character" w:styleId="WWAbsatzStandardschriftart111111111111111111111111111111111111">
    <w:name w:val="WW-Absatz-Standardschriftart111111111111111111111111111111111111"/>
    <w:qFormat/>
    <w:rPr/>
  </w:style>
  <w:style w:type="character" w:styleId="WWAbsatzStandardschriftart1111111111111111111111111111111111111">
    <w:name w:val="WW-Absatz-Standardschriftart1111111111111111111111111111111111111"/>
    <w:qFormat/>
    <w:rPr/>
  </w:style>
  <w:style w:type="character" w:styleId="WWAbsatzStandardschriftart11111111111111111111111111111111111111">
    <w:name w:val="WW-Absatz-Standardschriftart11111111111111111111111111111111111111"/>
    <w:qFormat/>
    <w:rPr/>
  </w:style>
  <w:style w:type="character" w:styleId="WWAbsatzStandardschriftart111111111111111111111111111111111111111">
    <w:name w:val="WW-Absatz-Standardschriftart111111111111111111111111111111111111111"/>
    <w:qFormat/>
    <w:rPr/>
  </w:style>
  <w:style w:type="character" w:styleId="WWAbsatzStandardschriftart1111111111111111111111111111111111111111">
    <w:name w:val="WW-Absatz-Standardschriftart1111111111111111111111111111111111111111"/>
    <w:qFormat/>
    <w:rPr/>
  </w:style>
  <w:style w:type="character" w:styleId="WWAbsatzStandardschriftart11111111111111111111111111111111111111111">
    <w:name w:val="WW-Absatz-Standardschriftart11111111111111111111111111111111111111111"/>
    <w:qFormat/>
    <w:rPr/>
  </w:style>
  <w:style w:type="character" w:styleId="WWAbsatzStandardschriftart111111111111111111111111111111111111111111">
    <w:name w:val="WW-Absatz-Standardschriftart111111111111111111111111111111111111111111"/>
    <w:qFormat/>
    <w:rPr/>
  </w:style>
  <w:style w:type="character" w:styleId="WWAbsatzStandardschriftart1111111111111111111111111111111111111111111">
    <w:name w:val="WW-Absatz-Standardschriftart1111111111111111111111111111111111111111111"/>
    <w:qFormat/>
    <w:rPr/>
  </w:style>
  <w:style w:type="character" w:styleId="WWAbsatzStandardschriftart11111111111111111111111111111111111111111111">
    <w:name w:val="WW-Absatz-Standardschriftart11111111111111111111111111111111111111111111"/>
    <w:qFormat/>
    <w:rPr/>
  </w:style>
  <w:style w:type="character" w:styleId="WWAbsatzStandardschriftart111111111111111111111111111111111111111111111">
    <w:name w:val="WW-Absatz-Standardschriftart111111111111111111111111111111111111111111111"/>
    <w:qFormat/>
    <w:rPr/>
  </w:style>
  <w:style w:type="character" w:styleId="WWAbsatzStandardschriftart1111111111111111111111111111111111111111111111">
    <w:name w:val="WW-Absatz-Standardschriftart1111111111111111111111111111111111111111111111"/>
    <w:qFormat/>
    <w:rPr/>
  </w:style>
  <w:style w:type="character" w:styleId="WWAbsatzStandardschriftart11111111111111111111111111111111111111111111111">
    <w:name w:val="WW-Absatz-Standardschriftart11111111111111111111111111111111111111111111111"/>
    <w:qFormat/>
    <w:rPr/>
  </w:style>
  <w:style w:type="character" w:styleId="WWAbsatzStandardschriftart111111111111111111111111111111111111111111111111">
    <w:name w:val="WW-Absatz-Standardschriftart111111111111111111111111111111111111111111111111"/>
    <w:qFormat/>
    <w:rPr/>
  </w:style>
  <w:style w:type="character" w:styleId="WWAbsatzStandardschriftart1111111111111111111111111111111111111111111111111">
    <w:name w:val="WW-Absatz-Standardschriftart1111111111111111111111111111111111111111111111111"/>
    <w:qFormat/>
    <w:rPr/>
  </w:style>
  <w:style w:type="character" w:styleId="WWAbsatzStandardschriftart11111111111111111111111111111111111111111111111111">
    <w:name w:val="WW-Absatz-Standardschriftart11111111111111111111111111111111111111111111111111"/>
    <w:qFormat/>
    <w:rPr/>
  </w:style>
  <w:style w:type="character" w:styleId="WWAbsatzStandardschriftart111111111111111111111111111111111111111111111111111">
    <w:name w:val="WW-Absatz-Standardschriftart111111111111111111111111111111111111111111111111111"/>
    <w:qFormat/>
    <w:rPr/>
  </w:style>
  <w:style w:type="character" w:styleId="WWAbsatzStandardschriftart1111111111111111111111111111111111111111111111111111">
    <w:name w:val="WW-Absatz-Standardschriftart1111111111111111111111111111111111111111111111111111"/>
    <w:qFormat/>
    <w:rPr/>
  </w:style>
  <w:style w:type="character" w:styleId="WWAbsatzStandardschriftart11111111111111111111111111111111111111111111111111111">
    <w:name w:val="WW-Absatz-Standardschriftart11111111111111111111111111111111111111111111111111111"/>
    <w:qFormat/>
    <w:rPr/>
  </w:style>
  <w:style w:type="character" w:styleId="WWAbsatzStandardschriftart111111111111111111111111111111111111111111111111111111">
    <w:name w:val="WW-Absatz-Standardschriftart111111111111111111111111111111111111111111111111111111"/>
    <w:qFormat/>
    <w:rPr/>
  </w:style>
  <w:style w:type="character" w:styleId="WW8Num6z0">
    <w:name w:val="WW8Num6z0"/>
    <w:qFormat/>
    <w:rPr>
      <w:rFonts w:ascii="Symbol" w:hAnsi="Symbol" w:cs="Symbol"/>
    </w:rPr>
  </w:style>
  <w:style w:type="character" w:styleId="WW8Num7z0">
    <w:name w:val="WW8Num7z0"/>
    <w:qFormat/>
    <w:rPr>
      <w:rFonts w:ascii="Symbol" w:hAnsi="Symbol" w:cs="Symbol"/>
    </w:rPr>
  </w:style>
  <w:style w:type="character" w:styleId="WW8Num8z0">
    <w:name w:val="WW8Num8z0"/>
    <w:qFormat/>
    <w:rPr>
      <w:rFonts w:ascii="Symbol" w:hAnsi="Symbol" w:cs="Symbol"/>
    </w:rPr>
  </w:style>
  <w:style w:type="character" w:styleId="WW8Num9z0">
    <w:name w:val="WW8Num9z0"/>
    <w:qFormat/>
    <w:rPr>
      <w:rFonts w:ascii="Symbol" w:hAnsi="Symbol" w:cs="Symbol"/>
    </w:rPr>
  </w:style>
  <w:style w:type="character" w:styleId="WW8Num11z0">
    <w:name w:val="WW8Num11z0"/>
    <w:qFormat/>
    <w:rPr>
      <w:rFonts w:ascii="Symbol" w:hAnsi="Symbol" w:cs="Symbol"/>
    </w:rPr>
  </w:style>
  <w:style w:type="character" w:styleId="WW8Num12z0">
    <w:name w:val="WW8Num12z0"/>
    <w:qFormat/>
    <w:rPr>
      <w:rFonts w:ascii="Times New Roman" w:hAnsi="Times New Roman" w:cs="Times New Roman"/>
    </w:rPr>
  </w:style>
  <w:style w:type="character" w:styleId="WW8Num14z0">
    <w:name w:val="WW8Num14z0"/>
    <w:qFormat/>
    <w:rPr>
      <w:rFonts w:ascii="Wingdings" w:hAnsi="Wingdings" w:cs="Wingdings"/>
      <w:sz w:val="16"/>
    </w:rPr>
  </w:style>
  <w:style w:type="character" w:styleId="WW8Num16z0">
    <w:name w:val="WW8Num16z0"/>
    <w:qFormat/>
    <w:rPr>
      <w:rFonts w:ascii="Symbol" w:hAnsi="Symbol" w:cs="Symbol"/>
    </w:rPr>
  </w:style>
  <w:style w:type="character" w:styleId="WW8Num17z0">
    <w:name w:val="WW8Num17z0"/>
    <w:qFormat/>
    <w:rPr>
      <w:rFonts w:ascii="Arial" w:hAnsi="Arial" w:cs="Arial"/>
    </w:rPr>
  </w:style>
  <w:style w:type="character" w:styleId="WW8Num17z1">
    <w:name w:val="WW8Num17z1"/>
    <w:qFormat/>
    <w:rPr>
      <w:rFonts w:ascii="Courier New" w:hAnsi="Courier New" w:cs="Courier New"/>
    </w:rPr>
  </w:style>
  <w:style w:type="character" w:styleId="WW8Num17z2">
    <w:name w:val="WW8Num17z2"/>
    <w:qFormat/>
    <w:rPr>
      <w:rFonts w:ascii="Wingdings" w:hAnsi="Wingdings" w:cs="Wingdings"/>
    </w:rPr>
  </w:style>
  <w:style w:type="character" w:styleId="WW8Num17z3">
    <w:name w:val="WW8Num17z3"/>
    <w:qFormat/>
    <w:rPr>
      <w:rFonts w:ascii="Symbol" w:hAnsi="Symbol" w:cs="Symbol"/>
    </w:rPr>
  </w:style>
  <w:style w:type="character" w:styleId="WW8Num18z0">
    <w:name w:val="WW8Num18z0"/>
    <w:qFormat/>
    <w:rPr>
      <w:rFonts w:ascii="Symbol" w:hAnsi="Symbol" w:cs="Symbol"/>
    </w:rPr>
  </w:style>
  <w:style w:type="character" w:styleId="WW8Num18z1">
    <w:name w:val="WW8Num18z1"/>
    <w:qFormat/>
    <w:rPr>
      <w:rFonts w:ascii="Courier New" w:hAnsi="Courier New" w:cs="Courier New"/>
    </w:rPr>
  </w:style>
  <w:style w:type="character" w:styleId="WW8Num18z2">
    <w:name w:val="WW8Num18z2"/>
    <w:qFormat/>
    <w:rPr>
      <w:rFonts w:ascii="Wingdings" w:hAnsi="Wingdings" w:cs="Wingdings"/>
    </w:rPr>
  </w:style>
  <w:style w:type="character" w:styleId="WW8Num20z0">
    <w:name w:val="WW8Num20z0"/>
    <w:qFormat/>
    <w:rPr>
      <w:rFonts w:ascii="Arial" w:hAnsi="Arial" w:cs="Arial"/>
    </w:rPr>
  </w:style>
  <w:style w:type="character" w:styleId="WW8Num20z1">
    <w:name w:val="WW8Num20z1"/>
    <w:qFormat/>
    <w:rPr>
      <w:rFonts w:ascii="Courier New" w:hAnsi="Courier New" w:cs="Courier New"/>
    </w:rPr>
  </w:style>
  <w:style w:type="character" w:styleId="WW8Num20z2">
    <w:name w:val="WW8Num20z2"/>
    <w:qFormat/>
    <w:rPr>
      <w:rFonts w:ascii="Wingdings" w:hAnsi="Wingdings" w:cs="Wingdings"/>
    </w:rPr>
  </w:style>
  <w:style w:type="character" w:styleId="WW8Num20z3">
    <w:name w:val="WW8Num20z3"/>
    <w:qFormat/>
    <w:rPr>
      <w:rFonts w:ascii="Symbol" w:hAnsi="Symbol" w:cs="Symbol"/>
    </w:rPr>
  </w:style>
  <w:style w:type="character" w:styleId="WW8Num21z0">
    <w:name w:val="WW8Num21z0"/>
    <w:qFormat/>
    <w:rPr>
      <w:rFonts w:ascii="Symbol" w:hAnsi="Symbol" w:cs="Symbol"/>
    </w:rPr>
  </w:style>
  <w:style w:type="character" w:styleId="WW8Num21z1">
    <w:name w:val="WW8Num21z1"/>
    <w:qFormat/>
    <w:rPr>
      <w:rFonts w:ascii="Courier New" w:hAnsi="Courier New" w:cs="Courier New"/>
    </w:rPr>
  </w:style>
  <w:style w:type="character" w:styleId="WW8Num21z2">
    <w:name w:val="WW8Num21z2"/>
    <w:qFormat/>
    <w:rPr>
      <w:rFonts w:ascii="Wingdings" w:hAnsi="Wingdings" w:cs="Wingdings"/>
    </w:rPr>
  </w:style>
  <w:style w:type="character" w:styleId="Carpredefinitoparagrafo1">
    <w:name w:val="Car. predefinito paragrafo1"/>
    <w:qFormat/>
    <w:rPr/>
  </w:style>
  <w:style w:type="character" w:styleId="Carattere3">
    <w:name w:val=" Carattere3"/>
    <w:basedOn w:val="Carpredefinitoparagrafo1"/>
    <w:qFormat/>
    <w:rPr/>
  </w:style>
  <w:style w:type="character" w:styleId="Carattere2">
    <w:name w:val=" Carattere2"/>
    <w:basedOn w:val="Carpredefinitoparagrafo1"/>
    <w:qFormat/>
    <w:rPr/>
  </w:style>
  <w:style w:type="character" w:styleId="Carattere1">
    <w:name w:val=" Carattere1"/>
    <w:qFormat/>
    <w:rPr>
      <w:rFonts w:ascii="Lucida Grande;Arial" w:hAnsi="Lucida Grande;Arial" w:cs="Lucida Grande;Arial"/>
    </w:rPr>
  </w:style>
  <w:style w:type="character" w:styleId="Carattere">
    <w:name w:val=" Carattere"/>
    <w:qFormat/>
    <w:rPr>
      <w:rFonts w:ascii="Lucida Grande;Arial" w:hAnsi="Lucida Grande;Arial" w:cs="Lucida Grande;Arial"/>
      <w:sz w:val="18"/>
      <w:szCs w:val="18"/>
    </w:rPr>
  </w:style>
  <w:style w:type="character" w:styleId="CollegamentoInternet">
    <w:name w:val="Collegamento Internet"/>
    <w:rPr>
      <w:color w:val="0000FF"/>
      <w:u w:val="single"/>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rFonts w:ascii="Verdana" w:hAnsi="Verdana" w:cs="Verdana"/>
      <w:b w:val="false"/>
      <w:i w:val="false"/>
      <w:sz w:val="20"/>
      <w:szCs w:val="20"/>
    </w:rPr>
  </w:style>
  <w:style w:type="character" w:styleId="WW8Num5z1">
    <w:name w:val="WW8Num5z1"/>
    <w:qFormat/>
    <w:rPr>
      <w:rFonts w:ascii="Times New Roman" w:hAnsi="Times New Roman" w:cs="Times New Roman"/>
      <w:sz w:val="20"/>
      <w:szCs w:val="20"/>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1">
    <w:name w:val="WW8Num7z1"/>
    <w:qFormat/>
    <w:rPr>
      <w:rFonts w:ascii="Courier New" w:hAnsi="Courier New" w:cs="Courier New"/>
    </w:rPr>
  </w:style>
  <w:style w:type="character" w:styleId="WW8Num7z3">
    <w:name w:val="WW8Num7z3"/>
    <w:qFormat/>
    <w:rPr>
      <w:rFonts w:ascii="Symbol" w:hAnsi="Symbol" w:cs="Symbol"/>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10z0">
    <w:name w:val="WW8Num10z0"/>
    <w:qFormat/>
    <w:rPr>
      <w:rFonts w:ascii="Times New Roman" w:hAnsi="Times New Roman" w:eastAsia="Times New Roman" w:cs="Times New Roman"/>
      <w:b/>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1">
    <w:name w:val="WW8Num11z1"/>
    <w:qFormat/>
    <w:rPr>
      <w:rFonts w:ascii="Courier New" w:hAnsi="Courier New" w:cs="Courier New"/>
    </w:rPr>
  </w:style>
  <w:style w:type="character" w:styleId="WW8Num11z3">
    <w:name w:val="WW8Num11z3"/>
    <w:qFormat/>
    <w:rPr>
      <w:rFonts w:ascii="Symbol" w:hAnsi="Symbol" w:cs="Symbol"/>
    </w:rPr>
  </w:style>
  <w:style w:type="character" w:styleId="WW8Num12z1">
    <w:name w:val="WW8Num12z1"/>
    <w:qFormat/>
    <w:rPr>
      <w:rFonts w:ascii="Arial" w:hAnsi="Arial" w:eastAsia="Arial" w:cs="Arial"/>
      <w:b w:val="false"/>
      <w:sz w:val="24"/>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rFonts w:ascii="Wingdings" w:hAnsi="Wingdings" w:cs="Wingdings"/>
    </w:rPr>
  </w:style>
  <w:style w:type="character" w:styleId="WW8Num13z1">
    <w:name w:val="WW8Num13z1"/>
    <w:qFormat/>
    <w:rPr>
      <w:rFonts w:ascii="Courier New" w:hAnsi="Courier New" w:cs="Courier New"/>
    </w:rPr>
  </w:style>
  <w:style w:type="character" w:styleId="WW8Num13z3">
    <w:name w:val="WW8Num13z3"/>
    <w:qFormat/>
    <w:rPr>
      <w:rFonts w:ascii="Symbol" w:hAnsi="Symbol" w:cs="Symbol"/>
    </w:rPr>
  </w:style>
  <w:style w:type="character" w:styleId="WW8Num14z1">
    <w:name w:val="WW8Num14z1"/>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0">
    <w:name w:val="WW8Num15z0"/>
    <w:qFormat/>
    <w:rPr>
      <w:b/>
    </w:rPr>
  </w:style>
  <w:style w:type="character" w:styleId="WW8Num15z1">
    <w:name w:val="WW8Num15z1"/>
    <w:qFormat/>
    <w:rPr>
      <w:rFonts w:ascii="Wingdings" w:hAnsi="Wingdings" w:cs="Wingdings"/>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IntestazioneCarattere">
    <w:name w:val="Intestazione Carattere"/>
    <w:basedOn w:val="Carpredefinitoparagrafo1"/>
    <w:qFormat/>
    <w:rPr/>
  </w:style>
  <w:style w:type="character" w:styleId="PidipaginaCarattere">
    <w:name w:val="Piè di pagina Carattere"/>
    <w:basedOn w:val="Carpredefinitoparagrafo1"/>
    <w:qFormat/>
    <w:rPr/>
  </w:style>
  <w:style w:type="character" w:styleId="MappadocumentoCarattere">
    <w:name w:val="Mappa documento Carattere"/>
    <w:qFormat/>
    <w:rPr>
      <w:rFonts w:ascii="Lucida Grande;Times New Roman" w:hAnsi="Lucida Grande;Times New Roman" w:cs="Lucida Grande;Times New Roman"/>
    </w:rPr>
  </w:style>
  <w:style w:type="character" w:styleId="TestofumettoCarattere">
    <w:name w:val="Testo fumetto Carattere"/>
    <w:qFormat/>
    <w:rPr>
      <w:rFonts w:ascii="Lucida Grande;Times New Roman" w:hAnsi="Lucida Grande;Times New Roman" w:cs="Lucida Grande;Times New Roman"/>
      <w:sz w:val="18"/>
      <w:szCs w:val="18"/>
    </w:rPr>
  </w:style>
  <w:style w:type="character" w:styleId="Style51">
    <w:name w:val="style5"/>
    <w:basedOn w:val="Carpredefinitoparagrafo"/>
    <w:qFormat/>
    <w:rPr/>
  </w:style>
  <w:style w:type="character" w:styleId="Enfasiforte">
    <w:name w:val="Enfasi forte"/>
    <w:qFormat/>
    <w:rPr>
      <w:b/>
      <w:bCs/>
    </w:rPr>
  </w:style>
  <w:style w:type="character" w:styleId="Numerodipagina">
    <w:name w:val="Numero di pagina"/>
    <w:basedOn w:val="Carpredefinitoparagrafo"/>
    <w:rPr/>
  </w:style>
  <w:style w:type="character" w:styleId="RientrocorpodeltestoCarattere">
    <w:name w:val="Rientro corpo del testo Carattere"/>
    <w:qFormat/>
    <w:rPr>
      <w:rFonts w:ascii="Cambria" w:hAnsi="Cambria" w:eastAsia="MS Mincho;ＭＳ 明朝" w:cs="Cambria"/>
      <w:sz w:val="24"/>
      <w:szCs w:val="24"/>
      <w:lang w:eastAsia="ja-JP"/>
    </w:rPr>
  </w:style>
  <w:style w:type="character" w:styleId="Punti">
    <w:name w:val="Punti"/>
    <w:qFormat/>
    <w:rPr>
      <w:rFonts w:ascii="OpenSymbol" w:hAnsi="OpenSymbol" w:eastAsia="OpenSymbol" w:cs="OpenSymbol"/>
    </w:rPr>
  </w:style>
  <w:style w:type="character" w:styleId="Carattere31">
    <w:name w:val="Carattere3"/>
    <w:qFormat/>
    <w:rPr/>
  </w:style>
  <w:style w:type="character" w:styleId="Carattere21">
    <w:name w:val="Carattere2"/>
    <w:qFormat/>
    <w:rPr/>
  </w:style>
  <w:style w:type="character" w:styleId="Carattere11">
    <w:name w:val="Carattere1"/>
    <w:qFormat/>
    <w:rPr>
      <w:rFonts w:ascii="Lucida Grande" w:hAnsi="Lucida Grande" w:eastAsia="Lucida Grande"/>
    </w:rPr>
  </w:style>
  <w:style w:type="character" w:styleId="Carattere4">
    <w:name w:val="Carattere"/>
    <w:qFormat/>
    <w:rPr>
      <w:rFonts w:ascii="Lucida Grande" w:hAnsi="Lucida Grande" w:eastAsia="Lucida Grande"/>
      <w:sz w:val="18"/>
      <w:szCs w:val="18"/>
    </w:rPr>
  </w:style>
  <w:style w:type="character" w:styleId="Note">
    <w:name w:val="note"/>
    <w:qFormat/>
    <w:rPr/>
  </w:style>
  <w:style w:type="character" w:styleId="WWCaratterepredefinitoparagrafo1">
    <w:name w:val="WW-Carattere predefinito paragrafo1"/>
    <w:qFormat/>
    <w:rPr/>
  </w:style>
  <w:style w:type="character" w:styleId="WWCaratterepredefinitoparagrafo">
    <w:name w:val="WW-Carattere predefinito paragrafo"/>
    <w:qFormat/>
    <w:rPr/>
  </w:style>
  <w:style w:type="character" w:styleId="Caratterepredefinitoparagrafo1">
    <w:name w:val="Carattere predefinito paragrafo1"/>
    <w:qFormat/>
    <w:rPr/>
  </w:style>
  <w:style w:type="character" w:styleId="Caratteredinumerazione">
    <w:name w:val="Carattere di numerazione"/>
    <w:qFormat/>
    <w:rPr/>
  </w:style>
  <w:style w:type="character" w:styleId="Caratterepredefinitoparagrafo2">
    <w:name w:val="Carattere predefinito paragrafo2"/>
    <w:qFormat/>
    <w:rPr/>
  </w:style>
  <w:style w:type="character" w:styleId="Caratterepredefinitoparagrafo">
    <w:name w:val="Carattere predefinito paragrafo"/>
    <w:qFormat/>
    <w:rPr/>
  </w:style>
  <w:style w:type="character" w:styleId="WW8Num54z0">
    <w:name w:val="WW8Num54z0"/>
    <w:qFormat/>
    <w:rPr>
      <w:rFonts w:ascii="Symbol" w:hAnsi="Symbol" w:eastAsia="Symbol"/>
    </w:rPr>
  </w:style>
  <w:style w:type="character" w:styleId="WW8Num53z0">
    <w:name w:val="WW8Num53z0"/>
    <w:qFormat/>
    <w:rPr>
      <w:b/>
    </w:rPr>
  </w:style>
  <w:style w:type="character" w:styleId="WW8Num52z0">
    <w:name w:val="WW8Num52z0"/>
    <w:qFormat/>
    <w:rPr/>
  </w:style>
  <w:style w:type="character" w:styleId="WW8Num51z0">
    <w:name w:val="WW8Num51z0"/>
    <w:qFormat/>
    <w:rPr>
      <w:rFonts w:ascii="Wingdings" w:hAnsi="Wingdings" w:eastAsia="Wingdings"/>
    </w:rPr>
  </w:style>
  <w:style w:type="character" w:styleId="WW8Num50z0">
    <w:name w:val="WW8Num50z0"/>
    <w:qFormat/>
    <w:rPr>
      <w:rFonts w:ascii="Symbol" w:hAnsi="Symbol" w:eastAsia="Symbol"/>
    </w:rPr>
  </w:style>
  <w:style w:type="character" w:styleId="WW8Num49z0">
    <w:name w:val="WW8Num49z0"/>
    <w:qFormat/>
    <w:rPr/>
  </w:style>
  <w:style w:type="character" w:styleId="WW8Num48z0">
    <w:name w:val="WW8Num48z0"/>
    <w:qFormat/>
    <w:rPr>
      <w:rFonts w:ascii="Symbol" w:hAnsi="Symbol" w:eastAsia="Symbol"/>
    </w:rPr>
  </w:style>
  <w:style w:type="character" w:styleId="WW8Num47z0">
    <w:name w:val="WW8Num47z0"/>
    <w:qFormat/>
    <w:rPr/>
  </w:style>
  <w:style w:type="character" w:styleId="WW8Num46z3">
    <w:name w:val="WW8Num46z3"/>
    <w:qFormat/>
    <w:rPr>
      <w:rFonts w:ascii="Symbol" w:hAnsi="Symbol" w:eastAsia="Symbol"/>
    </w:rPr>
  </w:style>
  <w:style w:type="character" w:styleId="WW8Num46z2">
    <w:name w:val="WW8Num46z2"/>
    <w:qFormat/>
    <w:rPr>
      <w:rFonts w:ascii="Wingdings" w:hAnsi="Wingdings" w:eastAsia="Wingdings"/>
    </w:rPr>
  </w:style>
  <w:style w:type="character" w:styleId="WW8Num46z1">
    <w:name w:val="WW8Num46z1"/>
    <w:qFormat/>
    <w:rPr>
      <w:rFonts w:ascii="Courier New" w:hAnsi="Courier New" w:eastAsia="Courier New"/>
    </w:rPr>
  </w:style>
  <w:style w:type="character" w:styleId="WW8Num46z0">
    <w:name w:val="WW8Num46z0"/>
    <w:qFormat/>
    <w:rPr>
      <w:rFonts w:ascii="Arial" w:hAnsi="Arial" w:eastAsia="Arial"/>
    </w:rPr>
  </w:style>
  <w:style w:type="character" w:styleId="WW8Num45z0">
    <w:name w:val="WW8Num45z0"/>
    <w:qFormat/>
    <w:rPr/>
  </w:style>
  <w:style w:type="character" w:styleId="WW8Num44z0">
    <w:name w:val="WW8Num44z0"/>
    <w:qFormat/>
    <w:rPr>
      <w:rFonts w:ascii="Wingdings" w:hAnsi="Wingdings" w:eastAsia="Wingdings"/>
    </w:rPr>
  </w:style>
  <w:style w:type="character" w:styleId="WW8Num43z0">
    <w:name w:val="WW8Num43z0"/>
    <w:qFormat/>
    <w:rPr/>
  </w:style>
  <w:style w:type="character" w:styleId="WW8Num42z0">
    <w:name w:val="WW8Num42z0"/>
    <w:qFormat/>
    <w:rPr/>
  </w:style>
  <w:style w:type="character" w:styleId="WW8Num41z0">
    <w:name w:val="WW8Num41z0"/>
    <w:qFormat/>
    <w:rPr>
      <w:rFonts w:ascii="Symbol" w:hAnsi="Symbol" w:eastAsia="Symbol"/>
    </w:rPr>
  </w:style>
  <w:style w:type="character" w:styleId="WW8Num40z0">
    <w:name w:val="WW8Num40z0"/>
    <w:qFormat/>
    <w:rPr/>
  </w:style>
  <w:style w:type="character" w:styleId="WW8Num39z0">
    <w:name w:val="WW8Num39z0"/>
    <w:qFormat/>
    <w:rPr/>
  </w:style>
  <w:style w:type="character" w:styleId="WW8Num38z0">
    <w:name w:val="WW8Num38z0"/>
    <w:qFormat/>
    <w:rPr>
      <w:rFonts w:ascii="Symbol" w:hAnsi="Symbol" w:eastAsia="Symbol"/>
    </w:rPr>
  </w:style>
  <w:style w:type="character" w:styleId="WW8Num37z0">
    <w:name w:val="WW8Num37z0"/>
    <w:qFormat/>
    <w:rPr/>
  </w:style>
  <w:style w:type="character" w:styleId="WW8Num36z0">
    <w:name w:val="WW8Num36z0"/>
    <w:qFormat/>
    <w:rPr/>
  </w:style>
  <w:style w:type="character" w:styleId="WW8Num35z0">
    <w:name w:val="WW8Num35z0"/>
    <w:qFormat/>
    <w:rPr>
      <w:b/>
    </w:rPr>
  </w:style>
  <w:style w:type="character" w:styleId="WW8Num34z0">
    <w:name w:val="WW8Num34z0"/>
    <w:qFormat/>
    <w:rPr>
      <w:rFonts w:ascii="Symbol" w:hAnsi="Symbol" w:eastAsia="Symbol"/>
    </w:rPr>
  </w:style>
  <w:style w:type="character" w:styleId="WW8Num33z0">
    <w:name w:val="WW8Num33z0"/>
    <w:qFormat/>
    <w:rPr>
      <w:rFonts w:ascii="Symbol" w:hAnsi="Symbol" w:eastAsia="Symbol"/>
    </w:rPr>
  </w:style>
  <w:style w:type="character" w:styleId="WW8Num32z2">
    <w:name w:val="WW8Num32z2"/>
    <w:qFormat/>
    <w:rPr>
      <w:rFonts w:ascii="Wingdings" w:hAnsi="Wingdings" w:eastAsia="Wingdings"/>
    </w:rPr>
  </w:style>
  <w:style w:type="character" w:styleId="WW8Num32z1">
    <w:name w:val="WW8Num32z1"/>
    <w:qFormat/>
    <w:rPr>
      <w:rFonts w:ascii="Courier New" w:hAnsi="Courier New" w:eastAsia="Courier New"/>
    </w:rPr>
  </w:style>
  <w:style w:type="character" w:styleId="WW8Num32z0">
    <w:name w:val="WW8Num32z0"/>
    <w:qFormat/>
    <w:rPr>
      <w:rFonts w:ascii="Symbol" w:hAnsi="Symbol" w:eastAsia="Symbol"/>
    </w:rPr>
  </w:style>
  <w:style w:type="character" w:styleId="WW8Num31z0">
    <w:name w:val="WW8Num31z0"/>
    <w:qFormat/>
    <w:rPr/>
  </w:style>
  <w:style w:type="character" w:styleId="WW8Num30z0">
    <w:name w:val="WW8Num30z0"/>
    <w:qFormat/>
    <w:rPr/>
  </w:style>
  <w:style w:type="character" w:styleId="WW8Num29z0">
    <w:name w:val="WW8Num29z0"/>
    <w:qFormat/>
    <w:rPr/>
  </w:style>
  <w:style w:type="character" w:styleId="WW8Num28z0">
    <w:name w:val="WW8Num28z0"/>
    <w:qFormat/>
    <w:rPr>
      <w:rFonts w:ascii="Symbol" w:hAnsi="Symbol" w:eastAsia="Symbol"/>
    </w:rPr>
  </w:style>
  <w:style w:type="character" w:styleId="WW8Num27z0">
    <w:name w:val="WW8Num27z0"/>
    <w:qFormat/>
    <w:rPr>
      <w:rFonts w:ascii="Times New Roman" w:hAnsi="Times New Roman" w:eastAsia="Times New Roman"/>
    </w:rPr>
  </w:style>
  <w:style w:type="character" w:styleId="WW8Num26z0">
    <w:name w:val="WW8Num26z0"/>
    <w:qFormat/>
    <w:rPr>
      <w:rFonts w:ascii="Wingdings" w:hAnsi="Wingdings" w:eastAsia="Wingdings"/>
    </w:rPr>
  </w:style>
  <w:style w:type="character" w:styleId="WW8Num25z0">
    <w:name w:val="WW8Num25z0"/>
    <w:qFormat/>
    <w:rPr/>
  </w:style>
  <w:style w:type="character" w:styleId="WW8Num24z0">
    <w:name w:val="WW8Num24z0"/>
    <w:qFormat/>
    <w:rPr/>
  </w:style>
  <w:style w:type="character" w:styleId="WW8Num23z0">
    <w:name w:val="WW8Num23z0"/>
    <w:qFormat/>
    <w:rPr>
      <w:rFonts w:ascii="Symbol" w:hAnsi="Symbol" w:eastAsia="Symbol"/>
    </w:rPr>
  </w:style>
  <w:style w:type="character" w:styleId="WW8Num22z0">
    <w:name w:val="WW8Num22z0"/>
    <w:qFormat/>
    <w:rPr/>
  </w:style>
  <w:style w:type="character" w:styleId="WW8Num19z0">
    <w:name w:val="WW8Num19z0"/>
    <w:qFormat/>
    <w:rPr>
      <w:rFonts w:ascii="Symbol" w:hAnsi="Symbol" w:eastAsia="Symbol"/>
    </w:rPr>
  </w:style>
  <w:style w:type="character" w:styleId="WW8Num18z3">
    <w:name w:val="WW8Num18z3"/>
    <w:qFormat/>
    <w:rPr>
      <w:rFonts w:ascii="Symbol" w:hAnsi="Symbol" w:eastAsia="Symbol"/>
    </w:rPr>
  </w:style>
  <w:style w:type="character" w:styleId="WW8Num31z1">
    <w:name w:val="WW8Num31z1"/>
    <w:qFormat/>
    <w:rPr>
      <w:rFonts w:ascii="Symbol" w:hAnsi="Symbol" w:eastAsia="Symbol"/>
    </w:rPr>
  </w:style>
  <w:style w:type="character" w:styleId="WW8Num49z1">
    <w:name w:val="WW8Num49z1"/>
    <w:qFormat/>
    <w:rPr>
      <w:rFonts w:ascii="Courier New" w:hAnsi="Courier New" w:eastAsia="Courier New"/>
    </w:rPr>
  </w:style>
  <w:style w:type="character" w:styleId="WW8Num49z2">
    <w:name w:val="WW8Num49z2"/>
    <w:qFormat/>
    <w:rPr>
      <w:rFonts w:ascii="Wingdings" w:hAnsi="Wingdings" w:eastAsia="Wingdings"/>
    </w:rPr>
  </w:style>
  <w:style w:type="character" w:styleId="WW8Num49z3">
    <w:name w:val="WW8Num49z3"/>
    <w:qFormat/>
    <w:rPr>
      <w:rFonts w:ascii="Symbol" w:hAnsi="Symbol" w:eastAsia="Symbol"/>
    </w:rPr>
  </w:style>
  <w:style w:type="character" w:styleId="WW8Num47z1">
    <w:name w:val="WW8Num47z1"/>
    <w:qFormat/>
    <w:rPr>
      <w:rFonts w:ascii="Courier New" w:hAnsi="Courier New" w:eastAsia="Courier New"/>
    </w:rPr>
  </w:style>
  <w:style w:type="character" w:styleId="WW8Num47z2">
    <w:name w:val="WW8Num47z2"/>
    <w:qFormat/>
    <w:rPr>
      <w:rFonts w:ascii="Wingdings" w:hAnsi="Wingdings" w:eastAsia="Wingdings"/>
    </w:rPr>
  </w:style>
  <w:style w:type="character" w:styleId="WW8Num47z3">
    <w:name w:val="WW8Num47z3"/>
    <w:qFormat/>
    <w:rPr>
      <w:rFonts w:ascii="Symbol" w:hAnsi="Symbol" w:eastAsia="Symbol"/>
    </w:rPr>
  </w:style>
  <w:style w:type="character" w:styleId="WW8Num44z1">
    <w:name w:val="WW8Num44z1"/>
    <w:qFormat/>
    <w:rPr>
      <w:rFonts w:ascii="Symbol" w:hAnsi="Symbol" w:eastAsia="Symbol"/>
    </w:rPr>
  </w:style>
  <w:style w:type="character" w:styleId="WW8Num26z1">
    <w:name w:val="WW8Num26z1"/>
    <w:qFormat/>
    <w:rPr>
      <w:rFonts w:ascii="Symbol" w:hAnsi="Symbol" w:eastAsia="Symbol"/>
    </w:rPr>
  </w:style>
  <w:style w:type="character" w:styleId="WW8Num38z1">
    <w:name w:val="WW8Num38z1"/>
    <w:qFormat/>
    <w:rPr>
      <w:rFonts w:ascii="Symbol" w:hAnsi="Symbol" w:eastAsia="Symbol"/>
    </w:rPr>
  </w:style>
  <w:style w:type="character" w:styleId="WW8Num43z1">
    <w:name w:val="WW8Num43z1"/>
    <w:qFormat/>
    <w:rPr>
      <w:rFonts w:ascii="Courier New" w:hAnsi="Courier New" w:eastAsia="Courier New"/>
    </w:rPr>
  </w:style>
  <w:style w:type="character" w:styleId="WW8Num43z2">
    <w:name w:val="WW8Num43z2"/>
    <w:qFormat/>
    <w:rPr>
      <w:rFonts w:ascii="Wingdings" w:hAnsi="Wingdings" w:eastAsia="Wingdings"/>
    </w:rPr>
  </w:style>
  <w:style w:type="character" w:styleId="WW8Num43z3">
    <w:name w:val="WW8Num43z3"/>
    <w:qFormat/>
    <w:rPr>
      <w:rFonts w:ascii="Symbol" w:hAnsi="Symbol" w:eastAsia="Symbol"/>
    </w:rPr>
  </w:style>
  <w:style w:type="character" w:styleId="WW8Num21z3">
    <w:name w:val="WW8Num21z3"/>
    <w:qFormat/>
    <w:rPr>
      <w:rFonts w:ascii="Symbol" w:hAnsi="Symbol" w:eastAsia="Symbol"/>
    </w:rPr>
  </w:style>
  <w:style w:type="character" w:styleId="WW8Num27z1">
    <w:name w:val="WW8Num27z1"/>
    <w:qFormat/>
    <w:rPr>
      <w:rFonts w:ascii="Symbol" w:hAnsi="Symbol" w:eastAsia="Symbol"/>
    </w:rPr>
  </w:style>
  <w:style w:type="character" w:styleId="WW8Num22z1">
    <w:name w:val="WW8Num22z1"/>
    <w:qFormat/>
    <w:rPr>
      <w:rFonts w:ascii="Symbol" w:hAnsi="Symbol" w:eastAsia="Symbol"/>
    </w:rPr>
  </w:style>
  <w:style w:type="character" w:styleId="WW8Num9z1">
    <w:name w:val="WW8Num9z1"/>
    <w:qFormat/>
    <w:rPr>
      <w:rFonts w:ascii="OpenSymbol" w:hAnsi="OpenSymbol" w:eastAsia="OpenSymbol"/>
    </w:rPr>
  </w:style>
  <w:style w:type="character" w:styleId="WW8Num7z2">
    <w:name w:val="WW8Num7z2"/>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6z1">
    <w:name w:val="WW8Num16z1"/>
    <w:qFormat/>
    <w:rPr>
      <w:rFonts w:ascii="Courier New" w:hAnsi="Courier New" w:eastAsia="Courier New"/>
    </w:rPr>
  </w:style>
  <w:style w:type="character" w:styleId="WW8Num16z3">
    <w:name w:val="WW8Num16z3"/>
    <w:qFormat/>
    <w:rPr>
      <w:rFonts w:ascii="Symbol" w:hAnsi="Symbol" w:eastAsia="Symbol"/>
    </w:rPr>
  </w:style>
  <w:style w:type="character" w:styleId="WW8Num17z4">
    <w:name w:val="WW8Num17z4"/>
    <w:qFormat/>
    <w:rPr/>
  </w:style>
  <w:style w:type="character" w:styleId="WW8Num17z5">
    <w:name w:val="WW8Num17z5"/>
    <w:qFormat/>
    <w:rPr/>
  </w:style>
  <w:style w:type="character" w:styleId="WW8Num17z6">
    <w:name w:val="WW8Num17z6"/>
    <w:qFormat/>
    <w:rPr/>
  </w:style>
  <w:style w:type="character" w:styleId="WW8Num17z7">
    <w:name w:val="WW8Num17z7"/>
    <w:qFormat/>
    <w:rPr/>
  </w:style>
  <w:style w:type="character" w:styleId="WW8Num17z8">
    <w:name w:val="WW8Num17z8"/>
    <w:qFormat/>
    <w:rPr/>
  </w:style>
  <w:style w:type="character" w:styleId="WW8Num18z4">
    <w:name w:val="WW8Num18z4"/>
    <w:qFormat/>
    <w:rPr/>
  </w:style>
  <w:style w:type="character" w:styleId="WW8Num18z5">
    <w:name w:val="WW8Num18z5"/>
    <w:qFormat/>
    <w:rPr/>
  </w:style>
  <w:style w:type="character" w:styleId="WW8Num18z6">
    <w:name w:val="WW8Num18z6"/>
    <w:qFormat/>
    <w:rPr/>
  </w:style>
  <w:style w:type="character" w:styleId="WW8Num18z7">
    <w:name w:val="WW8Num18z7"/>
    <w:qFormat/>
    <w:rPr/>
  </w:style>
  <w:style w:type="character" w:styleId="WW8Num18z8">
    <w:name w:val="WW8Num18z8"/>
    <w:qFormat/>
    <w:rPr/>
  </w:style>
  <w:style w:type="character" w:styleId="WW8Num19z1">
    <w:name w:val="WW8Num19z1"/>
    <w:qFormat/>
    <w:rPr>
      <w:rFonts w:ascii="Courier New" w:hAnsi="Courier New" w:eastAsia="Courier New"/>
    </w:rPr>
  </w:style>
  <w:style w:type="character" w:styleId="WW8Num19z3">
    <w:name w:val="WW8Num19z3"/>
    <w:qFormat/>
    <w:rPr>
      <w:rFonts w:ascii="Symbol" w:hAnsi="Symbol" w:eastAsia="Symbol"/>
    </w:rPr>
  </w:style>
  <w:style w:type="character" w:styleId="WW8Num22z3">
    <w:name w:val="WW8Num22z3"/>
    <w:qFormat/>
    <w:rPr>
      <w:rFonts w:ascii="Symbol" w:hAnsi="Symbol" w:eastAsia="Symbol"/>
    </w:rPr>
  </w:style>
  <w:style w:type="character" w:styleId="WW8Num22z4">
    <w:name w:val="WW8Num22z4"/>
    <w:qFormat/>
    <w:rPr>
      <w:rFonts w:ascii="Courier New" w:hAnsi="Courier New" w:eastAsia="Courier New"/>
    </w:rPr>
  </w:style>
  <w:style w:type="character" w:styleId="WW8Num23z1">
    <w:name w:val="WW8Num23z1"/>
    <w:qFormat/>
    <w:rPr>
      <w:rFonts w:ascii="Times New Roman" w:hAnsi="Times New Roman" w:eastAsia="Times New Roman"/>
      <w:b/>
    </w:rPr>
  </w:style>
  <w:style w:type="character" w:styleId="WW8Num23z2">
    <w:name w:val="WW8Num23z2"/>
    <w:qFormat/>
    <w:rPr/>
  </w:style>
  <w:style w:type="character" w:styleId="WW8Num23z3">
    <w:name w:val="WW8Num23z3"/>
    <w:qFormat/>
    <w:rPr/>
  </w:style>
  <w:style w:type="character" w:styleId="WW8Num23z4">
    <w:name w:val="WW8Num23z4"/>
    <w:qFormat/>
    <w:rPr/>
  </w:style>
  <w:style w:type="character" w:styleId="WW8Num23z5">
    <w:name w:val="WW8Num23z5"/>
    <w:qFormat/>
    <w:rPr/>
  </w:style>
  <w:style w:type="character" w:styleId="WW8Num23z6">
    <w:name w:val="WW8Num23z6"/>
    <w:qFormat/>
    <w:rPr/>
  </w:style>
  <w:style w:type="character" w:styleId="WW8Num23z7">
    <w:name w:val="WW8Num23z7"/>
    <w:qFormat/>
    <w:rPr/>
  </w:style>
  <w:style w:type="character" w:styleId="WW8Num23z8">
    <w:name w:val="WW8Num23z8"/>
    <w:qFormat/>
    <w:rPr/>
  </w:style>
  <w:style w:type="character" w:styleId="Caratteredellanota">
    <w:name w:val="Carattere della nota"/>
    <w:qFormat/>
    <w:rPr>
      <w:vertAlign w:val="superscript"/>
    </w:rPr>
  </w:style>
  <w:style w:type="character" w:styleId="SoggettocommentoCarattere">
    <w:name w:val="Soggetto commento Carattere"/>
    <w:qFormat/>
    <w:rPr>
      <w:rFonts w:eastAsia="Mangal"/>
      <w:b/>
      <w:bCs/>
      <w:szCs w:val="18"/>
    </w:rPr>
  </w:style>
  <w:style w:type="character" w:styleId="TestocommentoCarattere">
    <w:name w:val="Testo commento Carattere"/>
    <w:qFormat/>
    <w:rPr>
      <w:rFonts w:eastAsia="Mangal"/>
      <w:szCs w:val="18"/>
    </w:rPr>
  </w:style>
  <w:style w:type="character" w:styleId="Annotationreference">
    <w:name w:val="annotation reference"/>
    <w:qFormat/>
    <w:rPr>
      <w:sz w:val="16"/>
    </w:rPr>
  </w:style>
  <w:style w:type="character" w:styleId="DefaultParagraphFont">
    <w:name w:val="Default Paragraph Font"/>
    <w:qFormat/>
    <w:rPr/>
  </w:style>
  <w:style w:type="character" w:styleId="Ins">
    <w:name w:val="ins"/>
    <w:qFormat/>
    <w:rPr/>
  </w:style>
  <w:style w:type="character" w:styleId="Carpredefinitoparagrafo2">
    <w:name w:val="Car. predefinito paragrafo2"/>
    <w:qFormat/>
    <w:rPr/>
  </w:style>
  <w:style w:type="character" w:styleId="WW8Num11z8">
    <w:name w:val="WW8Num11z8"/>
    <w:qFormat/>
    <w:rPr/>
  </w:style>
  <w:style w:type="character" w:styleId="WW8Num11z7">
    <w:name w:val="WW8Num11z7"/>
    <w:qFormat/>
    <w:rPr/>
  </w:style>
  <w:style w:type="character" w:styleId="WW8Num11z6">
    <w:name w:val="WW8Num11z6"/>
    <w:qFormat/>
    <w:rPr/>
  </w:style>
  <w:style w:type="character" w:styleId="WW8Num11z5">
    <w:name w:val="WW8Num11z5"/>
    <w:qFormat/>
    <w:rPr/>
  </w:style>
  <w:style w:type="character" w:styleId="WW8Num11z4">
    <w:name w:val="WW8Num11z4"/>
    <w:qFormat/>
    <w:rPr/>
  </w:style>
  <w:style w:type="character" w:styleId="WW8Num11z2">
    <w:name w:val="WW8Num11z2"/>
    <w:qFormat/>
    <w:rPr/>
  </w:style>
  <w:style w:type="paragraph" w:styleId="Titolo">
    <w:name w:val="Titolo"/>
    <w:basedOn w:val="Normal"/>
    <w:next w:val="Corpodeltesto"/>
    <w:qFormat/>
    <w:pPr>
      <w:keepNext w:val="true"/>
      <w:spacing w:before="240" w:after="120"/>
    </w:pPr>
    <w:rPr>
      <w:rFonts w:ascii="Liberation Sans;Arial" w:hAnsi="Liberation Sans;Arial" w:eastAsia="Microsoft YaHei" w:cs="Mangal"/>
      <w:sz w:val="28"/>
      <w:szCs w:val="28"/>
    </w:rPr>
  </w:style>
  <w:style w:type="paragraph" w:styleId="Corpodeltesto">
    <w:name w:val="Body Text"/>
    <w:basedOn w:val="Normal"/>
    <w:pPr>
      <w:suppressAutoHyphens w:val="true"/>
      <w:jc w:val="both"/>
    </w:pPr>
    <w:rPr>
      <w:rFonts w:ascii="Arial" w:hAnsi="Arial" w:eastAsia="Times New Roman" w:cs="Arial"/>
      <w:szCs w:val="20"/>
    </w:rPr>
  </w:style>
  <w:style w:type="paragraph" w:styleId="Elenco">
    <w:name w:val="List"/>
    <w:basedOn w:val="Corpodeltesto"/>
    <w:pPr/>
    <w:rPr>
      <w:rFonts w:cs="Tahoma"/>
    </w:rPr>
  </w:style>
  <w:style w:type="paragraph" w:styleId="Didascalia">
    <w:name w:val="Caption"/>
    <w:basedOn w:val="Normal"/>
    <w:qFormat/>
    <w:pPr>
      <w:suppressLineNumbers/>
      <w:spacing w:before="120" w:after="120"/>
    </w:pPr>
    <w:rPr>
      <w:rFonts w:cs="Tahoma"/>
      <w:i/>
      <w:iCs/>
      <w:sz w:val="24"/>
      <w:szCs w:val="24"/>
    </w:rPr>
  </w:style>
  <w:style w:type="paragraph" w:styleId="Indice">
    <w:name w:val="Indice"/>
    <w:basedOn w:val="Normal"/>
    <w:qFormat/>
    <w:pPr>
      <w:suppressLineNumbers/>
    </w:pPr>
    <w:rPr>
      <w:rFonts w:cs="Tahoma"/>
    </w:rPr>
  </w:style>
  <w:style w:type="paragraph" w:styleId="Titolo11">
    <w:name w:val="Titolo1"/>
    <w:basedOn w:val="Normal"/>
    <w:qFormat/>
    <w:pPr>
      <w:keepNext w:val="true"/>
      <w:spacing w:before="240" w:after="120"/>
    </w:pPr>
    <w:rPr>
      <w:rFonts w:ascii="Liberation Sans;Arial" w:hAnsi="Liberation Sans;Arial" w:eastAsia="Microsoft YaHei" w:cs="Mangal"/>
      <w:sz w:val="28"/>
      <w:szCs w:val="28"/>
    </w:rPr>
  </w:style>
  <w:style w:type="paragraph" w:styleId="Intestazioneepidipagina">
    <w:name w:val="Intestazione e piè di pagina"/>
    <w:basedOn w:val="Normal"/>
    <w:qFormat/>
    <w:pPr/>
    <w:rPr/>
  </w:style>
  <w:style w:type="paragraph" w:styleId="Intestazione">
    <w:name w:val="Header"/>
    <w:basedOn w:val="Normal"/>
    <w:pPr>
      <w:keepNext w:val="true"/>
      <w:spacing w:before="240" w:after="120"/>
    </w:pPr>
    <w:rPr>
      <w:rFonts w:ascii="Arial" w:hAnsi="Arial" w:eastAsia="Lucida Sans Unicode" w:cs="Tahoma"/>
      <w:sz w:val="28"/>
      <w:szCs w:val="28"/>
    </w:rPr>
  </w:style>
  <w:style w:type="paragraph" w:styleId="Rigadintestazione">
    <w:name w:val="Riga d'intestazione"/>
    <w:basedOn w:val="Normal"/>
    <w:qFormat/>
    <w:pPr/>
    <w:rPr/>
  </w:style>
  <w:style w:type="paragraph" w:styleId="Pidipagina">
    <w:name w:val="Footer"/>
    <w:basedOn w:val="Normal"/>
    <w:pPr/>
    <w:rPr/>
  </w:style>
  <w:style w:type="paragraph" w:styleId="Mappadocumento1">
    <w:name w:val="Mappa documento1"/>
    <w:basedOn w:val="Normal"/>
    <w:qFormat/>
    <w:pPr/>
    <w:rPr>
      <w:rFonts w:ascii="Lucida Grande;Arial" w:hAnsi="Lucida Grande;Arial" w:cs="Lucida Grande;Arial"/>
      <w:sz w:val="20"/>
      <w:szCs w:val="20"/>
      <w:lang w:val="it-IT"/>
    </w:rPr>
  </w:style>
  <w:style w:type="paragraph" w:styleId="Testofumetto">
    <w:name w:val="Testo fumetto"/>
    <w:basedOn w:val="Normal"/>
    <w:qFormat/>
    <w:pPr/>
    <w:rPr>
      <w:rFonts w:ascii="Lucida Grande;Arial" w:hAnsi="Lucida Grande;Arial" w:cs="Lucida Grande;Arial"/>
      <w:sz w:val="18"/>
      <w:szCs w:val="18"/>
      <w:lang w:val="it-IT"/>
    </w:rPr>
  </w:style>
  <w:style w:type="paragraph" w:styleId="WWRientrocorpodeltesto2">
    <w:name w:val="WW-Rientro corpo del testo 2"/>
    <w:basedOn w:val="Normal"/>
    <w:qFormat/>
    <w:pPr>
      <w:widowControl w:val="false"/>
      <w:suppressAutoHyphens w:val="true"/>
      <w:ind w:left="0" w:right="0" w:firstLine="720"/>
      <w:jc w:val="both"/>
    </w:pPr>
    <w:rPr>
      <w:rFonts w:ascii="Arial" w:hAnsi="Arial" w:eastAsia="Times New Roman" w:cs="Arial"/>
      <w:szCs w:val="20"/>
    </w:rPr>
  </w:style>
  <w:style w:type="paragraph" w:styleId="WWCorpodeltesto2">
    <w:name w:val="WW-Corpo del testo 2"/>
    <w:basedOn w:val="Normal"/>
    <w:qFormat/>
    <w:pPr>
      <w:widowControl w:val="false"/>
      <w:suppressAutoHyphens w:val="true"/>
      <w:jc w:val="both"/>
    </w:pPr>
    <w:rPr>
      <w:rFonts w:ascii="Book Antiqua" w:hAnsi="Book Antiqua" w:eastAsia="Times New Roman" w:cs="Book Antiqua"/>
      <w:b/>
      <w:sz w:val="20"/>
      <w:szCs w:val="20"/>
    </w:rPr>
  </w:style>
  <w:style w:type="paragraph" w:styleId="Corpodeltesto21">
    <w:name w:val="Corpo del testo 21"/>
    <w:basedOn w:val="Normal"/>
    <w:qFormat/>
    <w:pPr>
      <w:spacing w:lineRule="auto" w:line="480" w:before="0" w:after="120"/>
    </w:pPr>
    <w:rPr>
      <w:rFonts w:ascii="Times;Times New Roman" w:hAnsi="Times;Times New Roman" w:eastAsia="Times;Times New Roman" w:cs="Times;Times New Roman"/>
      <w:szCs w:val="20"/>
    </w:rPr>
  </w:style>
  <w:style w:type="paragraph" w:styleId="Rientrocorpodeltesto">
    <w:name w:val="Body Text Indent"/>
    <w:basedOn w:val="Normal"/>
    <w:pPr>
      <w:spacing w:before="0" w:after="120"/>
      <w:ind w:left="283" w:right="0" w:hanging="0"/>
    </w:pPr>
    <w:rPr>
      <w:rFonts w:ascii="Times;Times New Roman" w:hAnsi="Times;Times New Roman" w:eastAsia="Times;Times New Roman" w:cs="Times;Times New Roman"/>
      <w:szCs w:val="20"/>
    </w:rPr>
  </w:style>
  <w:style w:type="paragraph" w:styleId="Corpodeltesto31">
    <w:name w:val="Corpo del testo 31"/>
    <w:basedOn w:val="Normal"/>
    <w:qFormat/>
    <w:pPr>
      <w:widowControl w:val="false"/>
      <w:suppressAutoHyphens w:val="true"/>
      <w:jc w:val="both"/>
    </w:pPr>
    <w:rPr>
      <w:rFonts w:ascii="Comic Sans MS" w:hAnsi="Comic Sans MS" w:eastAsia="Times New Roman" w:cs="Comic Sans MS"/>
      <w:szCs w:val="20"/>
      <w:u w:val="single"/>
    </w:rPr>
  </w:style>
  <w:style w:type="paragraph" w:styleId="WWNormaleWeb">
    <w:name w:val="WW-Normale (Web)"/>
    <w:basedOn w:val="Normal"/>
    <w:qFormat/>
    <w:pPr>
      <w:suppressAutoHyphens w:val="true"/>
      <w:spacing w:before="280" w:after="119"/>
    </w:pPr>
    <w:rPr>
      <w:rFonts w:ascii="Times New Roman" w:hAnsi="Times New Roman" w:eastAsia="Times New Roman" w:cs="Times New Roman"/>
    </w:rPr>
  </w:style>
  <w:style w:type="paragraph" w:styleId="Default">
    <w:name w:val="Default"/>
    <w:qFormat/>
    <w:pPr>
      <w:widowControl w:val="false"/>
      <w:suppressAutoHyphens w:val="true"/>
      <w:overflowPunct w:val="false"/>
      <w:bidi w:val="0"/>
      <w:spacing w:before="0" w:after="0"/>
      <w:jc w:val="left"/>
    </w:pPr>
    <w:rPr>
      <w:rFonts w:ascii="Times New Roman" w:hAnsi="Times New Roman" w:eastAsia="Times New Roman" w:cs="Cambria"/>
      <w:color w:val="000000"/>
      <w:kern w:val="2"/>
      <w:sz w:val="24"/>
      <w:szCs w:val="24"/>
      <w:lang w:val="it-IT" w:eastAsia="zh-CN" w:bidi="ar-SA"/>
    </w:rPr>
  </w:style>
  <w:style w:type="paragraph" w:styleId="CM41">
    <w:name w:val="CM41"/>
    <w:basedOn w:val="Default"/>
    <w:next w:val="Default"/>
    <w:qFormat/>
    <w:pPr>
      <w:spacing w:before="0" w:after="120"/>
    </w:pPr>
    <w:rPr>
      <w:rFonts w:ascii="Times;Times New Roman" w:hAnsi="Times;Times New Roman" w:cs="Times;Times New Roman"/>
      <w:color w:val="000000"/>
    </w:rPr>
  </w:style>
  <w:style w:type="paragraph" w:styleId="CarattereCarattereCarattere">
    <w:name w:val=" Carattere Carattere Carattere"/>
    <w:basedOn w:val="Normal"/>
    <w:qFormat/>
    <w:pPr>
      <w:spacing w:lineRule="exact" w:line="240" w:before="0" w:after="160"/>
    </w:pPr>
    <w:rPr>
      <w:rFonts w:ascii="Verdana" w:hAnsi="Verdana" w:eastAsia="Times New Roman" w:cs="Verdana"/>
      <w:sz w:val="20"/>
      <w:szCs w:val="20"/>
      <w:lang w:val="en-US"/>
    </w:rPr>
  </w:style>
  <w:style w:type="paragraph" w:styleId="Contenutocornice">
    <w:name w:val="Contenuto cornice"/>
    <w:basedOn w:val="Corpodeltesto"/>
    <w:qFormat/>
    <w:pPr/>
    <w:rPr/>
  </w:style>
  <w:style w:type="paragraph" w:styleId="Testonormale1">
    <w:name w:val="Testo normale1"/>
    <w:basedOn w:val="Normal"/>
    <w:qFormat/>
    <w:pPr>
      <w:suppressAutoHyphens w:val="false"/>
    </w:pPr>
    <w:rPr>
      <w:rFonts w:ascii="Courier New" w:hAnsi="Courier New" w:eastAsia="Times New Roman" w:cs="Courier New"/>
      <w:sz w:val="20"/>
      <w:szCs w:val="20"/>
      <w:lang w:eastAsia="zh-CN"/>
    </w:rPr>
  </w:style>
  <w:style w:type="paragraph" w:styleId="Intestazione1">
    <w:name w:val="Intestazione1"/>
    <w:basedOn w:val="Normal"/>
    <w:qFormat/>
    <w:pPr>
      <w:keepNext w:val="true"/>
      <w:spacing w:before="240" w:after="120"/>
    </w:pPr>
    <w:rPr>
      <w:rFonts w:ascii="Arial" w:hAnsi="Arial" w:eastAsia="Microsoft YaHei" w:cs="Mangal"/>
      <w:sz w:val="28"/>
      <w:szCs w:val="28"/>
    </w:rPr>
  </w:style>
  <w:style w:type="paragraph" w:styleId="Rientrocorpodeltesto3">
    <w:name w:val="Rientro corpo del testo 3"/>
    <w:basedOn w:val="Normal"/>
    <w:qFormat/>
    <w:pPr>
      <w:spacing w:before="0" w:after="120"/>
      <w:ind w:left="283" w:right="0" w:hanging="0"/>
    </w:pPr>
    <w:rPr>
      <w:sz w:val="16"/>
      <w:szCs w:val="16"/>
    </w:rPr>
  </w:style>
  <w:style w:type="paragraph" w:styleId="Rientrocorpodeltesto2">
    <w:name w:val="Rientro corpo del testo 2"/>
    <w:basedOn w:val="Normal"/>
    <w:qFormat/>
    <w:pPr>
      <w:spacing w:lineRule="auto" w:line="480" w:before="0" w:after="120"/>
      <w:ind w:left="283" w:right="0" w:hanging="0"/>
    </w:pPr>
    <w:rPr/>
  </w:style>
  <w:style w:type="paragraph" w:styleId="Contenutotabella">
    <w:name w:val="Contenuto tabella"/>
    <w:basedOn w:val="Normal"/>
    <w:qFormat/>
    <w:pPr>
      <w:suppressLineNumbers/>
    </w:pPr>
    <w:rPr/>
  </w:style>
  <w:style w:type="paragraph" w:styleId="Titolotabella">
    <w:name w:val="Titolo tabella"/>
    <w:basedOn w:val="Contenutotabella"/>
    <w:qFormat/>
    <w:pPr>
      <w:suppressLineNumbers/>
      <w:jc w:val="center"/>
    </w:pPr>
    <w:rPr>
      <w:b/>
      <w:bCs/>
    </w:rPr>
  </w:style>
  <w:style w:type="paragraph" w:styleId="Corpodeltesto2">
    <w:name w:val="Corpo del testo 2"/>
    <w:basedOn w:val="Normal"/>
    <w:qFormat/>
    <w:pPr>
      <w:spacing w:lineRule="auto" w:line="480" w:before="0" w:after="120"/>
    </w:pPr>
    <w:rPr>
      <w:rFonts w:ascii="Times;Times New Roman" w:hAnsi="Times;Times New Roman" w:eastAsia="Times;Times New Roman" w:cs="Times;Times New Roman"/>
      <w:szCs w:val="20"/>
    </w:rPr>
  </w:style>
  <w:style w:type="paragraph" w:styleId="Mappadocumento">
    <w:name w:val="Mappa documento"/>
    <w:basedOn w:val="Normal"/>
    <w:qFormat/>
    <w:pPr/>
    <w:rPr>
      <w:rFonts w:ascii="Lucida Grande;Arial" w:hAnsi="Lucida Grande;Arial" w:cs="Lucida Grande;Arial"/>
      <w:sz w:val="20"/>
      <w:szCs w:val="20"/>
      <w:lang w:val="it-IT"/>
    </w:rPr>
  </w:style>
  <w:style w:type="paragraph" w:styleId="CarattereCarattereCarattere1">
    <w:name w:val="Carattere Carattere Carattere"/>
    <w:basedOn w:val="Normal"/>
    <w:qFormat/>
    <w:pPr>
      <w:spacing w:lineRule="exact" w:line="240" w:before="0" w:after="160"/>
    </w:pPr>
    <w:rPr>
      <w:rFonts w:ascii="Verdana" w:hAnsi="Verdana" w:eastAsia="Verdana"/>
      <w:sz w:val="20"/>
      <w:szCs w:val="20"/>
      <w:lang w:val="en-US" w:eastAsia="ar-SA"/>
    </w:rPr>
  </w:style>
  <w:style w:type="paragraph" w:styleId="Xl42">
    <w:name w:val="xl42"/>
    <w:basedOn w:val="Normal"/>
    <w:qFormat/>
    <w:pPr>
      <w:spacing w:before="100" w:after="100"/>
      <w:textAlignment w:val="center"/>
    </w:pPr>
    <w:rPr>
      <w:rFonts w:ascii="Tahoma" w:hAnsi="Tahoma" w:eastAsia="Tahoma"/>
      <w:sz w:val="16"/>
      <w:szCs w:val="16"/>
      <w:lang w:eastAsia="ar-SA"/>
    </w:rPr>
  </w:style>
  <w:style w:type="paragraph" w:styleId="WWNormaleWeb1">
    <w:name w:val="WW-Normale (Web)1"/>
    <w:basedOn w:val="Normal"/>
    <w:qFormat/>
    <w:pPr>
      <w:spacing w:before="280" w:after="119"/>
    </w:pPr>
    <w:rPr/>
  </w:style>
  <w:style w:type="paragraph" w:styleId="Intestazionetabella">
    <w:name w:val="Intestazione tabella"/>
    <w:qFormat/>
    <w:pPr>
      <w:widowControl/>
      <w:suppressAutoHyphens w:val="true"/>
      <w:bidi w:val="0"/>
      <w:spacing w:before="0" w:after="0"/>
      <w:jc w:val="center"/>
    </w:pPr>
    <w:rPr>
      <w:rFonts w:ascii="Liberation Serif" w:hAnsi="Liberation Serif" w:eastAsia="SimSun" w:cs="Arial"/>
      <w:b/>
      <w:color w:val="auto"/>
      <w:kern w:val="2"/>
      <w:sz w:val="20"/>
      <w:szCs w:val="24"/>
      <w:lang w:val="it-IT" w:eastAsia="zh-CN" w:bidi="hi-IN"/>
    </w:rPr>
  </w:style>
  <w:style w:type="paragraph" w:styleId="Corpodeltesto3">
    <w:name w:val="Corpo del testo 3"/>
    <w:basedOn w:val="Normal"/>
    <w:qFormat/>
    <w:pPr>
      <w:spacing w:before="0" w:after="120"/>
    </w:pPr>
    <w:rPr>
      <w:sz w:val="16"/>
    </w:rPr>
  </w:style>
  <w:style w:type="paragraph" w:styleId="Paragrafoelenco">
    <w:name w:val="Paragrafo elenco"/>
    <w:basedOn w:val="Normal"/>
    <w:qFormat/>
    <w:pPr>
      <w:ind w:left="708" w:hanging="0"/>
    </w:pPr>
    <w:rPr/>
  </w:style>
  <w:style w:type="paragraph" w:styleId="Didascalia1">
    <w:name w:val="Didascalia1"/>
    <w:basedOn w:val="Normal"/>
    <w:qFormat/>
    <w:pPr>
      <w:spacing w:before="120" w:after="120"/>
    </w:pPr>
    <w:rPr>
      <w:i/>
    </w:rPr>
  </w:style>
  <w:style w:type="paragraph" w:styleId="Didascalia2">
    <w:name w:val="Didascalia2"/>
    <w:basedOn w:val="Normal"/>
    <w:qFormat/>
    <w:pPr>
      <w:spacing w:before="120" w:after="120"/>
    </w:pPr>
    <w:rPr>
      <w:i/>
    </w:rPr>
  </w:style>
  <w:style w:type="paragraph" w:styleId="Intestazione2">
    <w:name w:val="Intestazione2"/>
    <w:basedOn w:val="Normal"/>
    <w:qFormat/>
    <w:pPr>
      <w:keepNext w:val="true"/>
      <w:spacing w:before="240" w:after="120"/>
    </w:pPr>
    <w:rPr>
      <w:rFonts w:ascii="Arial" w:hAnsi="Arial" w:eastAsia="Courier New"/>
      <w:sz w:val="28"/>
      <w:szCs w:val="28"/>
      <w:lang w:eastAsia="ar-SA"/>
    </w:rPr>
  </w:style>
  <w:style w:type="paragraph" w:styleId="WWCorpodeltesto3">
    <w:name w:val="WW-Corpo del testo 3"/>
    <w:basedOn w:val="Normal"/>
    <w:qFormat/>
    <w:pPr>
      <w:jc w:val="both"/>
    </w:pPr>
    <w:rPr>
      <w:color w:val="000000"/>
      <w:sz w:val="28"/>
    </w:rPr>
  </w:style>
  <w:style w:type="paragraph" w:styleId="Lettera">
    <w:name w:val="lettera"/>
    <w:basedOn w:val="Normal"/>
    <w:qFormat/>
    <w:pPr>
      <w:suppressAutoHyphens w:val="false"/>
      <w:spacing w:lineRule="auto" w:line="360" w:before="0" w:after="10"/>
      <w:jc w:val="both"/>
    </w:pPr>
    <w:rPr>
      <w:color w:val="000000"/>
      <w:sz w:val="20"/>
    </w:rPr>
  </w:style>
  <w:style w:type="paragraph" w:styleId="BodyText2">
    <w:name w:val="Body Text 2"/>
    <w:basedOn w:val="Normal"/>
    <w:qFormat/>
    <w:pPr>
      <w:suppressAutoHyphens w:val="false"/>
      <w:jc w:val="both"/>
    </w:pPr>
    <w:rPr>
      <w:rFonts w:ascii="Courier New" w:hAnsi="Courier New" w:eastAsia="Courier New"/>
      <w:b/>
      <w:sz w:val="20"/>
      <w:szCs w:val="20"/>
      <w:lang w:eastAsia="hi-IN"/>
    </w:rPr>
  </w:style>
  <w:style w:type="paragraph" w:styleId="Annotationsubject">
    <w:name w:val="annotation subject"/>
    <w:qFormat/>
    <w:pPr>
      <w:widowControl/>
      <w:suppressAutoHyphens w:val="true"/>
      <w:bidi w:val="0"/>
      <w:spacing w:before="0" w:after="0"/>
      <w:jc w:val="left"/>
    </w:pPr>
    <w:rPr>
      <w:rFonts w:ascii="Liberation Serif" w:hAnsi="Liberation Serif" w:eastAsia="SimSun" w:cs="Arial"/>
      <w:b/>
      <w:color w:val="auto"/>
      <w:kern w:val="2"/>
      <w:sz w:val="20"/>
      <w:szCs w:val="24"/>
      <w:lang w:val="it-IT" w:eastAsia="zh-CN" w:bidi="hi-IN"/>
    </w:rPr>
  </w:style>
  <w:style w:type="paragraph" w:styleId="Annotationtext">
    <w:name w:val="annotation text"/>
    <w:basedOn w:val="Normal"/>
    <w:qFormat/>
    <w:pPr/>
    <w:rPr>
      <w:sz w:val="20"/>
    </w:rPr>
  </w:style>
  <w:style w:type="paragraph" w:styleId="Testodelblocco1">
    <w:name w:val="Testo del blocco1"/>
    <w:basedOn w:val="Normal"/>
    <w:qFormat/>
    <w:pPr>
      <w:suppressAutoHyphens w:val="false"/>
      <w:ind w:left="1276" w:right="566" w:hanging="1276"/>
      <w:jc w:val="both"/>
    </w:pPr>
    <w:rPr>
      <w:rFonts w:ascii="Times New Roman" w:hAnsi="Times New Roman" w:eastAsia="Times New Roman"/>
      <w:sz w:val="22"/>
      <w:szCs w:val="20"/>
      <w:lang w:eastAsia="hi-IN"/>
    </w:rPr>
  </w:style>
  <w:style w:type="paragraph" w:styleId="Rientrocorpodeltesto31">
    <w:name w:val="Rientro corpo del testo 31"/>
    <w:basedOn w:val="Normal"/>
    <w:qFormat/>
    <w:pPr>
      <w:ind w:left="1276" w:hanging="1276"/>
      <w:jc w:val="both"/>
    </w:pPr>
    <w:rPr>
      <w:rFonts w:ascii="Arial" w:hAnsi="Arial"/>
      <w:lang w:eastAsia="hi-IN"/>
    </w:rPr>
  </w:style>
  <w:style w:type="paragraph" w:styleId="BodyTextIndent2">
    <w:name w:val="Body Text Indent 2"/>
    <w:basedOn w:val="Normal"/>
    <w:qFormat/>
    <w:pPr>
      <w:spacing w:lineRule="auto" w:line="480" w:before="0" w:after="120"/>
      <w:ind w:left="283" w:hanging="0"/>
    </w:pPr>
    <w:rPr>
      <w:rFonts w:ascii="Cambria" w:hAnsi="Cambria" w:eastAsia="Cambria"/>
      <w:lang w:eastAsia="hi-IN"/>
    </w:rPr>
  </w:style>
  <w:style w:type="paragraph" w:styleId="BodyText3">
    <w:name w:val="Body Text 3"/>
    <w:basedOn w:val="Normal"/>
    <w:qFormat/>
    <w:pPr>
      <w:jc w:val="both"/>
    </w:pPr>
    <w:rPr>
      <w:rFonts w:ascii="Arial" w:hAnsi="Arial"/>
      <w:lang w:eastAsia="hi-IN"/>
    </w:rPr>
  </w:style>
  <w:style w:type="paragraph" w:styleId="ListParagraph">
    <w:name w:val="List Paragraph"/>
    <w:basedOn w:val="Normal"/>
    <w:qFormat/>
    <w:pPr>
      <w:ind w:left="708" w:hanging="0"/>
    </w:pPr>
    <w:rPr/>
  </w:style>
  <w:style w:type="paragraph" w:styleId="Corpodeltesto32">
    <w:name w:val="Corpo del testo 32"/>
    <w:basedOn w:val="Normal"/>
    <w:qFormat/>
    <w:pPr>
      <w:spacing w:before="0" w:after="120"/>
    </w:pPr>
    <w:rPr>
      <w:sz w:val="16"/>
    </w:rPr>
  </w:style>
  <w:style w:type="paragraph" w:styleId="Rientrocorpodeltesto21">
    <w:name w:val="Rientro corpo del testo 21"/>
    <w:basedOn w:val="Normal"/>
    <w:qFormat/>
    <w:pPr>
      <w:spacing w:lineRule="auto" w:line="480" w:before="0" w:after="120"/>
      <w:ind w:left="283" w:hanging="0"/>
    </w:pPr>
    <w:rPr>
      <w:rFonts w:ascii="Cambria" w:hAnsi="Cambria" w:eastAsia="Cambria"/>
      <w:lang w:eastAsia="hi-IN"/>
    </w:rPr>
  </w:style>
  <w:style w:type="paragraph" w:styleId="BalloonText">
    <w:name w:val="Balloon Text"/>
    <w:basedOn w:val="Normal"/>
    <w:qFormat/>
    <w:pPr/>
    <w:rPr>
      <w:rFonts w:ascii="Tahoma" w:hAnsi="Tahoma" w:eastAsia="Tahoma"/>
      <w:sz w:val="16"/>
      <w:szCs w:val="16"/>
      <w:lang w:eastAsia="hi-IN"/>
    </w:rPr>
  </w:style>
  <w:style w:type="paragraph" w:styleId="Caption">
    <w:name w:val="caption"/>
    <w:basedOn w:val="Normal"/>
    <w:qFormat/>
    <w:pPr>
      <w:spacing w:before="120" w:after="120"/>
    </w:pPr>
    <w:rPr>
      <w:i/>
    </w:rPr>
  </w:style>
  <w:style w:type="paragraph" w:styleId="Corpotesto1">
    <w:name w:val="Corpo testo1"/>
    <w:basedOn w:val="Normal"/>
    <w:qFormat/>
    <w:pPr>
      <w:spacing w:lineRule="auto" w:line="288" w:before="0" w:after="140"/>
    </w:pPr>
    <w:rPr/>
  </w:style>
  <w:style w:type="paragraph" w:styleId="Paragrafoelenco1">
    <w:name w:val="Paragrafo elenco1"/>
    <w:basedOn w:val="Normal"/>
    <w:qFormat/>
    <w:pPr>
      <w:ind w:left="708" w:hanging="0"/>
    </w:pPr>
    <w:rPr>
      <w:rFonts w:ascii="Times New Roman" w:hAnsi="Times New Roman" w:eastAsia="Times New Roman"/>
      <w:lang w:eastAsia="ar-SA"/>
    </w:rPr>
  </w:style>
  <w:style w:type="paragraph" w:styleId="Stile1">
    <w:name w:val="Stile1"/>
    <w:basedOn w:val="Normal"/>
    <w:qFormat/>
    <w:pPr>
      <w:suppressAutoHyphens w:val="false"/>
      <w:jc w:val="both"/>
    </w:pPr>
    <w:rPr>
      <w:rFonts w:ascii="Times New Roman" w:hAnsi="Times New Roman" w:eastAsia="Times New Roman"/>
      <w:lang w:eastAsia="ar-SA"/>
    </w:rPr>
  </w:style>
  <w:style w:type="paragraph" w:styleId="Titolo21">
    <w:name w:val="Titolo2"/>
    <w:basedOn w:val="Normal"/>
    <w:qFormat/>
    <w:pPr>
      <w:keepNext w:val="true"/>
      <w:spacing w:before="240" w:after="120"/>
    </w:pPr>
    <w:rPr>
      <w:rFonts w:ascii="Liberation Sans" w:hAnsi="Liberation Sans" w:eastAsia="Mangal"/>
      <w:sz w:val="28"/>
      <w:szCs w:val="28"/>
      <w:lang w:eastAsia="ar-SA"/>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word/_rels/footer1.xml.rels><?xml version="1.0" encoding="UTF-8"?>
<Relationships xmlns="http://schemas.openxmlformats.org/package/2006/relationships"><Relationship Id="rId1" Type="http://schemas.openxmlformats.org/officeDocument/2006/relationships/image" Target="media/image2.jpeg"/>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docProps/app.xml><?xml version="1.0" encoding="utf-8"?>
<Properties xmlns="http://schemas.openxmlformats.org/officeDocument/2006/extended-properties" xmlns:vt="http://schemas.openxmlformats.org/officeDocument/2006/docPropsVTypes">
  <Template>Normal</Template>
  <TotalTime>1111</TotalTime>
  <Application>LibreOffice/7.0.1.2$Windows_X86_64 LibreOffice_project/7cbcfc562f6eb6708b5ff7d7397325de9e764452</Application>
  <Pages>4</Pages>
  <Words>1698</Words>
  <Characters>9986</Characters>
  <CharactersWithSpaces>11671</CharactersWithSpaces>
  <Paragraphs>64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Promovideo Promovideo</dc:creator>
  <dc:description/>
  <dc:language>it-IT</dc:language>
  <cp:lastModifiedBy/>
  <dcterms:modified xsi:type="dcterms:W3CDTF">2026-07-13T13:20:26Z</dcterms:modified>
  <cp:revision>425</cp:revision>
  <dc:subject/>
  <dc:title>Prot</dc:title>
</cp:coreProperties>
</file>